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CellMar>
          <w:left w:w="0" w:type="dxa"/>
          <w:right w:w="0" w:type="dxa"/>
        </w:tblCellMar>
        <w:tblLook w:val="04A0"/>
      </w:tblPr>
      <w:tblGrid>
        <w:gridCol w:w="1140"/>
        <w:gridCol w:w="1845"/>
        <w:gridCol w:w="2217"/>
        <w:gridCol w:w="3093"/>
        <w:gridCol w:w="1276"/>
      </w:tblGrid>
      <w:tr w:rsidR="00FB6ECB" w:rsidRPr="00FB6ECB" w:rsidTr="00FB6ECB">
        <w:trPr>
          <w:gridAfter w:val="1"/>
          <w:wAfter w:w="1702" w:type="dxa"/>
          <w:cantSplit/>
          <w:trHeight w:val="1920"/>
          <w:jc w:val="center"/>
        </w:trPr>
        <w:tc>
          <w:tcPr>
            <w:tcW w:w="9639" w:type="dxa"/>
            <w:gridSpan w:val="4"/>
            <w:tcMar>
              <w:top w:w="0" w:type="dxa"/>
              <w:left w:w="108" w:type="dxa"/>
              <w:bottom w:w="0" w:type="dxa"/>
              <w:right w:w="108" w:type="dxa"/>
            </w:tcMar>
            <w:hideMark/>
          </w:tcPr>
          <w:p w:rsidR="00FB6ECB" w:rsidRPr="00FB6ECB" w:rsidRDefault="00FB6ECB" w:rsidP="00FB6ECB">
            <w:pPr>
              <w:keepNext/>
              <w:spacing w:after="0" w:line="240" w:lineRule="auto"/>
              <w:jc w:val="center"/>
              <w:outlineLvl w:val="4"/>
              <w:rPr>
                <w:rFonts w:ascii="Times New Roman" w:eastAsia="Times New Roman" w:hAnsi="Times New Roman" w:cs="Times New Roman"/>
                <w:b/>
                <w:bCs/>
                <w:sz w:val="28"/>
                <w:szCs w:val="28"/>
                <w:lang w:eastAsia="ru-RU"/>
              </w:rPr>
            </w:pPr>
            <w:r w:rsidRPr="00FB6ECB">
              <w:rPr>
                <w:rFonts w:ascii="Times New Roman" w:eastAsia="Times New Roman" w:hAnsi="Times New Roman" w:cs="Times New Roman"/>
                <w:b/>
                <w:bCs/>
                <w:sz w:val="28"/>
                <w:szCs w:val="28"/>
                <w:lang w:eastAsia="ru-RU"/>
              </w:rPr>
              <w:t> </w:t>
            </w:r>
            <w:r w:rsidRPr="00FB6ECB">
              <w:rPr>
                <w:rFonts w:ascii="Times New Roman" w:eastAsia="Times New Roman" w:hAnsi="Times New Roman" w:cs="Times New Roman"/>
                <w:b/>
                <w:bCs/>
                <w:sz w:val="28"/>
                <w:lang w:eastAsia="ru-RU"/>
              </w:rPr>
              <w:t> </w:t>
            </w:r>
            <w:r>
              <w:rPr>
                <w:rFonts w:ascii="Times New Roman" w:eastAsia="Times New Roman" w:hAnsi="Times New Roman" w:cs="Times New Roman"/>
                <w:b/>
                <w:bCs/>
                <w:noProof/>
                <w:sz w:val="28"/>
                <w:szCs w:val="28"/>
                <w:lang w:eastAsia="ru-RU"/>
              </w:rPr>
              <w:drawing>
                <wp:inline distT="0" distB="0" distL="0" distR="0">
                  <wp:extent cx="514350" cy="609600"/>
                  <wp:effectExtent l="19050" t="0" r="0" b="0"/>
                  <wp:docPr id="1" name="Рисунок 1" descr="http://ligovka-yamskaya.sankt-peterburg.info/akti/polojeniya/pol001.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ligovka-yamskaya.sankt-peterburg.info/akti/polojeniya/pol001.files/image003.jpg"/>
                          <pic:cNvPicPr>
                            <a:picLocks noChangeAspect="1" noChangeArrowheads="1"/>
                          </pic:cNvPicPr>
                        </pic:nvPicPr>
                        <pic:blipFill>
                          <a:blip r:embed="rId4"/>
                          <a:srcRect/>
                          <a:stretch>
                            <a:fillRect/>
                          </a:stretch>
                        </pic:blipFill>
                        <pic:spPr bwMode="auto">
                          <a:xfrm>
                            <a:off x="0" y="0"/>
                            <a:ext cx="514350" cy="609600"/>
                          </a:xfrm>
                          <a:prstGeom prst="rect">
                            <a:avLst/>
                          </a:prstGeom>
                          <a:noFill/>
                          <a:ln w="9525">
                            <a:noFill/>
                            <a:miter lim="800000"/>
                            <a:headEnd/>
                            <a:tailEnd/>
                          </a:ln>
                        </pic:spPr>
                      </pic:pic>
                    </a:graphicData>
                  </a:graphic>
                </wp:inline>
              </w:drawing>
            </w:r>
          </w:p>
          <w:p w:rsidR="00FB6ECB" w:rsidRPr="00FB6ECB" w:rsidRDefault="00FB6ECB" w:rsidP="00FB6ECB">
            <w:pPr>
              <w:spacing w:after="0" w:line="240" w:lineRule="auto"/>
              <w:jc w:val="center"/>
              <w:rPr>
                <w:rFonts w:ascii="Times New Roman" w:eastAsia="Times New Roman" w:hAnsi="Times New Roman" w:cs="Times New Roman"/>
                <w:sz w:val="24"/>
                <w:szCs w:val="24"/>
                <w:lang w:eastAsia="ru-RU"/>
              </w:rPr>
            </w:pPr>
            <w:r w:rsidRPr="00FB6ECB">
              <w:rPr>
                <w:rFonts w:ascii="Times New Roman" w:eastAsia="Times New Roman" w:hAnsi="Times New Roman" w:cs="Times New Roman"/>
                <w:b/>
                <w:bCs/>
                <w:sz w:val="24"/>
                <w:szCs w:val="24"/>
                <w:lang w:eastAsia="ru-RU"/>
              </w:rPr>
              <w:t>МЕСТНАЯ  АДМИНИСТРАЦИЯ</w:t>
            </w:r>
          </w:p>
          <w:p w:rsidR="00FB6ECB" w:rsidRPr="00FB6ECB" w:rsidRDefault="00FB6ECB" w:rsidP="00FB6ECB">
            <w:pPr>
              <w:spacing w:after="0" w:line="240" w:lineRule="auto"/>
              <w:jc w:val="center"/>
              <w:rPr>
                <w:rFonts w:ascii="Times New Roman" w:eastAsia="Times New Roman" w:hAnsi="Times New Roman" w:cs="Times New Roman"/>
                <w:sz w:val="24"/>
                <w:szCs w:val="24"/>
                <w:lang w:eastAsia="ru-RU"/>
              </w:rPr>
            </w:pPr>
            <w:r w:rsidRPr="00FB6ECB">
              <w:rPr>
                <w:rFonts w:ascii="Times New Roman" w:eastAsia="Times New Roman" w:hAnsi="Times New Roman" w:cs="Times New Roman"/>
                <w:b/>
                <w:bCs/>
                <w:sz w:val="24"/>
                <w:szCs w:val="24"/>
                <w:lang w:eastAsia="ru-RU"/>
              </w:rPr>
              <w:t>ВНУТРИГОРОДСКОГО МУНИЦИПАЛЬНОГО  ОБРАЗОВАНИЯ</w:t>
            </w:r>
          </w:p>
          <w:p w:rsidR="00FB6ECB" w:rsidRPr="00FB6ECB" w:rsidRDefault="00FB6ECB" w:rsidP="00FB6ECB">
            <w:pPr>
              <w:spacing w:after="0" w:line="240" w:lineRule="auto"/>
              <w:jc w:val="center"/>
              <w:rPr>
                <w:rFonts w:ascii="Times New Roman" w:eastAsia="Times New Roman" w:hAnsi="Times New Roman" w:cs="Times New Roman"/>
                <w:sz w:val="24"/>
                <w:szCs w:val="24"/>
                <w:lang w:eastAsia="ru-RU"/>
              </w:rPr>
            </w:pPr>
            <w:r w:rsidRPr="00FB6ECB">
              <w:rPr>
                <w:rFonts w:ascii="Times New Roman" w:eastAsia="Times New Roman" w:hAnsi="Times New Roman" w:cs="Times New Roman"/>
                <w:b/>
                <w:bCs/>
                <w:sz w:val="24"/>
                <w:szCs w:val="24"/>
                <w:lang w:eastAsia="ru-RU"/>
              </w:rPr>
              <w:t>САНКТ-ПЕТЕРБУРГА МУНИЦИПАЛЬНЫЙ ОКРУГ ЛИГОВКА-ЯМСКАЯ</w:t>
            </w:r>
          </w:p>
          <w:p w:rsidR="00FB6ECB" w:rsidRPr="00FB6ECB" w:rsidRDefault="00FB6ECB" w:rsidP="00FB6ECB">
            <w:pPr>
              <w:spacing w:after="0" w:line="240" w:lineRule="auto"/>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8"/>
                <w:szCs w:val="28"/>
                <w:lang w:eastAsia="ru-RU"/>
              </w:rPr>
              <w:t> </w:t>
            </w:r>
          </w:p>
          <w:p w:rsidR="00FB6ECB" w:rsidRPr="00FB6ECB" w:rsidRDefault="00FB6ECB" w:rsidP="00FB6ECB">
            <w:pPr>
              <w:keepNext/>
              <w:spacing w:after="0" w:line="240" w:lineRule="auto"/>
              <w:jc w:val="center"/>
              <w:outlineLvl w:val="4"/>
              <w:rPr>
                <w:rFonts w:ascii="Times New Roman" w:eastAsia="Times New Roman" w:hAnsi="Times New Roman" w:cs="Times New Roman"/>
                <w:b/>
                <w:bCs/>
                <w:sz w:val="28"/>
                <w:szCs w:val="28"/>
                <w:lang w:eastAsia="ru-RU"/>
              </w:rPr>
            </w:pPr>
            <w:r w:rsidRPr="00FB6ECB">
              <w:rPr>
                <w:rFonts w:ascii="Times New Roman" w:eastAsia="Times New Roman" w:hAnsi="Times New Roman" w:cs="Times New Roman"/>
                <w:b/>
                <w:bCs/>
                <w:sz w:val="28"/>
                <w:szCs w:val="28"/>
                <w:lang w:eastAsia="ru-RU"/>
              </w:rPr>
              <w:t>П О С Т А Н О В Л Е Н И Е</w:t>
            </w:r>
          </w:p>
        </w:tc>
      </w:tr>
      <w:tr w:rsidR="00FB6ECB" w:rsidRPr="00FB6ECB" w:rsidTr="00FB6ECB">
        <w:trPr>
          <w:cantSplit/>
          <w:trHeight w:val="429"/>
          <w:jc w:val="center"/>
        </w:trPr>
        <w:tc>
          <w:tcPr>
            <w:tcW w:w="1140" w:type="dxa"/>
            <w:tcBorders>
              <w:top w:val="nil"/>
              <w:left w:val="nil"/>
              <w:bottom w:val="nil"/>
              <w:right w:val="nil"/>
            </w:tcBorders>
            <w:vAlign w:val="center"/>
            <w:hideMark/>
          </w:tcPr>
          <w:p w:rsidR="00FB6ECB" w:rsidRPr="00FB6ECB" w:rsidRDefault="00FB6ECB" w:rsidP="00FB6ECB">
            <w:pPr>
              <w:spacing w:after="0" w:line="240" w:lineRule="auto"/>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 </w:t>
            </w:r>
          </w:p>
        </w:tc>
        <w:tc>
          <w:tcPr>
            <w:tcW w:w="1842" w:type="dxa"/>
            <w:tcBorders>
              <w:top w:val="nil"/>
              <w:left w:val="nil"/>
              <w:bottom w:val="single" w:sz="8" w:space="0" w:color="auto"/>
              <w:right w:val="nil"/>
            </w:tcBorders>
            <w:tcMar>
              <w:top w:w="0" w:type="dxa"/>
              <w:left w:w="108" w:type="dxa"/>
              <w:bottom w:w="0" w:type="dxa"/>
              <w:right w:w="108" w:type="dxa"/>
            </w:tcMar>
            <w:vAlign w:val="bottom"/>
            <w:hideMark/>
          </w:tcPr>
          <w:p w:rsidR="00FB6ECB" w:rsidRPr="00FB6ECB" w:rsidRDefault="00FB6ECB" w:rsidP="00FB6ECB">
            <w:pPr>
              <w:spacing w:after="0" w:line="240" w:lineRule="auto"/>
              <w:ind w:right="-108"/>
              <w:jc w:val="center"/>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31.03.2014 г.</w:t>
            </w:r>
          </w:p>
        </w:tc>
        <w:tc>
          <w:tcPr>
            <w:tcW w:w="6095" w:type="dxa"/>
            <w:gridSpan w:val="2"/>
            <w:tcMar>
              <w:top w:w="0" w:type="dxa"/>
              <w:left w:w="108" w:type="dxa"/>
              <w:bottom w:w="0" w:type="dxa"/>
              <w:right w:w="108" w:type="dxa"/>
            </w:tcMar>
            <w:vAlign w:val="bottom"/>
            <w:hideMark/>
          </w:tcPr>
          <w:p w:rsidR="00FB6ECB" w:rsidRPr="00FB6ECB" w:rsidRDefault="00FB6ECB" w:rsidP="00FB6ECB">
            <w:pPr>
              <w:spacing w:after="0" w:line="240" w:lineRule="auto"/>
              <w:ind w:right="34"/>
              <w:jc w:val="right"/>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w:t>
            </w:r>
          </w:p>
        </w:tc>
        <w:tc>
          <w:tcPr>
            <w:tcW w:w="1702" w:type="dxa"/>
            <w:tcBorders>
              <w:top w:val="nil"/>
              <w:left w:val="nil"/>
              <w:bottom w:val="single" w:sz="8" w:space="0" w:color="auto"/>
              <w:right w:val="nil"/>
            </w:tcBorders>
            <w:tcMar>
              <w:top w:w="0" w:type="dxa"/>
              <w:left w:w="108" w:type="dxa"/>
              <w:bottom w:w="0" w:type="dxa"/>
              <w:right w:w="108" w:type="dxa"/>
            </w:tcMar>
            <w:vAlign w:val="bottom"/>
            <w:hideMark/>
          </w:tcPr>
          <w:p w:rsidR="00FB6ECB" w:rsidRPr="00FB6ECB" w:rsidRDefault="00FB6ECB" w:rsidP="00FB6ECB">
            <w:pPr>
              <w:spacing w:after="0" w:line="240" w:lineRule="auto"/>
              <w:ind w:right="-108"/>
              <w:jc w:val="center"/>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24</w:t>
            </w:r>
          </w:p>
        </w:tc>
      </w:tr>
      <w:tr w:rsidR="00FB6ECB" w:rsidRPr="00FB6ECB" w:rsidTr="00FB6ECB">
        <w:trPr>
          <w:cantSplit/>
          <w:trHeight w:val="141"/>
          <w:jc w:val="center"/>
        </w:trPr>
        <w:tc>
          <w:tcPr>
            <w:tcW w:w="1135" w:type="dxa"/>
            <w:tcMar>
              <w:top w:w="0" w:type="dxa"/>
              <w:left w:w="108" w:type="dxa"/>
              <w:bottom w:w="0" w:type="dxa"/>
              <w:right w:w="108" w:type="dxa"/>
            </w:tcMar>
            <w:hideMark/>
          </w:tcPr>
          <w:p w:rsidR="00FB6ECB" w:rsidRPr="00FB6ECB" w:rsidRDefault="00FB6ECB" w:rsidP="00FB6ECB">
            <w:pPr>
              <w:spacing w:after="0" w:line="240" w:lineRule="auto"/>
              <w:ind w:right="-108"/>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16"/>
                <w:szCs w:val="16"/>
                <w:lang w:eastAsia="ru-RU"/>
              </w:rPr>
              <w:t> </w:t>
            </w:r>
          </w:p>
          <w:p w:rsidR="00FB6ECB" w:rsidRPr="00FB6ECB" w:rsidRDefault="00FB6ECB" w:rsidP="00FB6ECB">
            <w:pPr>
              <w:spacing w:after="0" w:line="141" w:lineRule="atLeast"/>
              <w:ind w:right="-108"/>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16"/>
                <w:szCs w:val="16"/>
                <w:lang w:eastAsia="ru-RU"/>
              </w:rPr>
              <w:t>┌                      ┐</w:t>
            </w:r>
          </w:p>
        </w:tc>
        <w:tc>
          <w:tcPr>
            <w:tcW w:w="4110" w:type="dxa"/>
            <w:gridSpan w:val="2"/>
            <w:tcMar>
              <w:top w:w="0" w:type="dxa"/>
              <w:left w:w="108" w:type="dxa"/>
              <w:bottom w:w="0" w:type="dxa"/>
              <w:right w:w="108" w:type="dxa"/>
            </w:tcMar>
            <w:hideMark/>
          </w:tcPr>
          <w:p w:rsidR="00FB6ECB" w:rsidRPr="00FB6ECB" w:rsidRDefault="00FB6ECB" w:rsidP="00FB6ECB">
            <w:pPr>
              <w:spacing w:after="0" w:line="240" w:lineRule="auto"/>
              <w:ind w:right="-108"/>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16"/>
                <w:szCs w:val="16"/>
                <w:lang w:eastAsia="ru-RU"/>
              </w:rPr>
              <w:t> </w:t>
            </w:r>
          </w:p>
          <w:p w:rsidR="00FB6ECB" w:rsidRPr="00FB6ECB" w:rsidRDefault="00FB6ECB" w:rsidP="00FB6ECB">
            <w:pPr>
              <w:spacing w:after="0" w:line="141" w:lineRule="atLeast"/>
              <w:ind w:right="-108"/>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16"/>
                <w:szCs w:val="16"/>
                <w:lang w:eastAsia="ru-RU"/>
              </w:rPr>
              <w:t>┌                                                                                           ┐</w:t>
            </w:r>
          </w:p>
        </w:tc>
        <w:tc>
          <w:tcPr>
            <w:tcW w:w="5535" w:type="dxa"/>
            <w:gridSpan w:val="2"/>
            <w:tcBorders>
              <w:top w:val="nil"/>
              <w:left w:val="nil"/>
              <w:bottom w:val="nil"/>
              <w:right w:val="nil"/>
            </w:tcBorders>
            <w:vAlign w:val="center"/>
            <w:hideMark/>
          </w:tcPr>
          <w:p w:rsidR="00FB6ECB" w:rsidRPr="00FB6ECB" w:rsidRDefault="00FB6ECB" w:rsidP="00FB6ECB">
            <w:pPr>
              <w:spacing w:after="0" w:line="141" w:lineRule="atLeast"/>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 </w:t>
            </w:r>
          </w:p>
        </w:tc>
      </w:tr>
      <w:tr w:rsidR="00FB6ECB" w:rsidRPr="00FB6ECB" w:rsidTr="00FB6ECB">
        <w:trPr>
          <w:cantSplit/>
          <w:trHeight w:val="177"/>
          <w:jc w:val="center"/>
        </w:trPr>
        <w:tc>
          <w:tcPr>
            <w:tcW w:w="1135" w:type="dxa"/>
            <w:tcMar>
              <w:top w:w="0" w:type="dxa"/>
              <w:left w:w="108" w:type="dxa"/>
              <w:bottom w:w="0" w:type="dxa"/>
              <w:right w:w="108" w:type="dxa"/>
            </w:tcMar>
            <w:hideMark/>
          </w:tcPr>
          <w:p w:rsidR="00FB6ECB" w:rsidRPr="00FB6ECB" w:rsidRDefault="00FB6ECB" w:rsidP="00FB6ECB">
            <w:pPr>
              <w:spacing w:after="0" w:line="177" w:lineRule="atLeast"/>
              <w:ind w:right="-108"/>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 </w:t>
            </w:r>
          </w:p>
        </w:tc>
        <w:tc>
          <w:tcPr>
            <w:tcW w:w="4110" w:type="dxa"/>
            <w:gridSpan w:val="2"/>
            <w:tcMar>
              <w:top w:w="0" w:type="dxa"/>
              <w:left w:w="108" w:type="dxa"/>
              <w:bottom w:w="0" w:type="dxa"/>
              <w:right w:w="108" w:type="dxa"/>
            </w:tcMar>
            <w:hideMark/>
          </w:tcPr>
          <w:p w:rsidR="00FB6ECB" w:rsidRPr="00FB6ECB" w:rsidRDefault="00FB6ECB" w:rsidP="00FB6ECB">
            <w:pPr>
              <w:spacing w:after="0" w:line="177" w:lineRule="atLeast"/>
              <w:rPr>
                <w:rFonts w:ascii="Times New Roman" w:eastAsia="Times New Roman" w:hAnsi="Times New Roman" w:cs="Times New Roman"/>
                <w:sz w:val="24"/>
                <w:szCs w:val="24"/>
                <w:lang w:eastAsia="ru-RU"/>
              </w:rPr>
            </w:pPr>
            <w:r w:rsidRPr="00FB6ECB">
              <w:rPr>
                <w:rFonts w:ascii="Times New Roman" w:eastAsia="Times New Roman" w:hAnsi="Times New Roman" w:cs="Times New Roman"/>
                <w:b/>
                <w:bCs/>
                <w:color w:val="000000"/>
                <w:spacing w:val="-2"/>
                <w:sz w:val="24"/>
                <w:szCs w:val="24"/>
                <w:lang w:eastAsia="ru-RU"/>
              </w:rPr>
              <w:t>О создании Единой комиссии   местной Администрации </w:t>
            </w:r>
            <w:r w:rsidRPr="00FB6ECB">
              <w:rPr>
                <w:rFonts w:ascii="Times New Roman" w:eastAsia="Times New Roman" w:hAnsi="Times New Roman" w:cs="Times New Roman"/>
                <w:b/>
                <w:bCs/>
                <w:spacing w:val="-2"/>
                <w:sz w:val="24"/>
                <w:szCs w:val="24"/>
                <w:lang w:eastAsia="ru-RU"/>
              </w:rPr>
              <w:t xml:space="preserve">внутригородского  Муниципального образования Санкт-Петербурга муниципальный </w:t>
            </w:r>
            <w:proofErr w:type="spellStart"/>
            <w:r w:rsidRPr="00FB6ECB">
              <w:rPr>
                <w:rFonts w:ascii="Times New Roman" w:eastAsia="Times New Roman" w:hAnsi="Times New Roman" w:cs="Times New Roman"/>
                <w:b/>
                <w:bCs/>
                <w:spacing w:val="-2"/>
                <w:sz w:val="24"/>
                <w:szCs w:val="24"/>
                <w:lang w:eastAsia="ru-RU"/>
              </w:rPr>
              <w:t>округ</w:t>
            </w:r>
            <w:r w:rsidRPr="00FB6ECB">
              <w:rPr>
                <w:rFonts w:ascii="Times New Roman" w:eastAsia="Times New Roman" w:hAnsi="Times New Roman" w:cs="Times New Roman"/>
                <w:b/>
                <w:bCs/>
                <w:color w:val="000000"/>
                <w:spacing w:val="-2"/>
                <w:sz w:val="24"/>
                <w:szCs w:val="24"/>
                <w:lang w:eastAsia="ru-RU"/>
              </w:rPr>
              <w:t>Лиговка-Ямская</w:t>
            </w:r>
            <w:proofErr w:type="spellEnd"/>
            <w:r w:rsidRPr="00FB6ECB">
              <w:rPr>
                <w:rFonts w:ascii="Times New Roman" w:eastAsia="Times New Roman" w:hAnsi="Times New Roman" w:cs="Times New Roman"/>
                <w:b/>
                <w:bCs/>
                <w:color w:val="000000"/>
                <w:spacing w:val="-2"/>
                <w:sz w:val="24"/>
                <w:szCs w:val="24"/>
                <w:lang w:eastAsia="ru-RU"/>
              </w:rPr>
              <w:t xml:space="preserve"> по осуществлению закупок и утверждении порядка её работы</w:t>
            </w:r>
          </w:p>
        </w:tc>
        <w:tc>
          <w:tcPr>
            <w:tcW w:w="5535" w:type="dxa"/>
            <w:gridSpan w:val="2"/>
            <w:tcBorders>
              <w:top w:val="nil"/>
              <w:left w:val="nil"/>
              <w:bottom w:val="nil"/>
              <w:right w:val="nil"/>
            </w:tcBorders>
            <w:vAlign w:val="center"/>
            <w:hideMark/>
          </w:tcPr>
          <w:p w:rsidR="00FB6ECB" w:rsidRPr="00FB6ECB" w:rsidRDefault="00FB6ECB" w:rsidP="00FB6ECB">
            <w:pPr>
              <w:spacing w:after="0" w:line="177" w:lineRule="atLeast"/>
              <w:rPr>
                <w:rFonts w:ascii="Times New Roman" w:eastAsia="Times New Roman" w:hAnsi="Times New Roman" w:cs="Times New Roman"/>
                <w:sz w:val="24"/>
                <w:szCs w:val="24"/>
                <w:lang w:eastAsia="ru-RU"/>
              </w:rPr>
            </w:pPr>
            <w:r w:rsidRPr="00FB6ECB">
              <w:rPr>
                <w:rFonts w:ascii="Times New Roman" w:eastAsia="Times New Roman" w:hAnsi="Times New Roman" w:cs="Times New Roman"/>
                <w:sz w:val="24"/>
                <w:szCs w:val="24"/>
                <w:lang w:eastAsia="ru-RU"/>
              </w:rPr>
              <w:t> </w:t>
            </w:r>
          </w:p>
        </w:tc>
      </w:tr>
      <w:tr w:rsidR="00FB6ECB" w:rsidRPr="00FB6ECB" w:rsidTr="00FB6ECB">
        <w:trPr>
          <w:jc w:val="center"/>
        </w:trPr>
        <w:tc>
          <w:tcPr>
            <w:tcW w:w="1125" w:type="dxa"/>
            <w:tcBorders>
              <w:top w:val="nil"/>
              <w:left w:val="nil"/>
              <w:bottom w:val="nil"/>
              <w:right w:val="nil"/>
            </w:tcBorders>
            <w:vAlign w:val="center"/>
            <w:hideMark/>
          </w:tcPr>
          <w:p w:rsidR="00FB6ECB" w:rsidRPr="00FB6ECB" w:rsidRDefault="00FB6ECB" w:rsidP="00FB6ECB">
            <w:pPr>
              <w:spacing w:after="0" w:line="240" w:lineRule="auto"/>
              <w:rPr>
                <w:rFonts w:ascii="Times New Roman" w:eastAsia="Times New Roman" w:hAnsi="Times New Roman" w:cs="Times New Roman"/>
                <w:sz w:val="1"/>
                <w:szCs w:val="24"/>
                <w:lang w:eastAsia="ru-RU"/>
              </w:rPr>
            </w:pPr>
          </w:p>
        </w:tc>
        <w:tc>
          <w:tcPr>
            <w:tcW w:w="1845" w:type="dxa"/>
            <w:tcBorders>
              <w:top w:val="nil"/>
              <w:left w:val="nil"/>
              <w:bottom w:val="nil"/>
              <w:right w:val="nil"/>
            </w:tcBorders>
            <w:vAlign w:val="center"/>
            <w:hideMark/>
          </w:tcPr>
          <w:p w:rsidR="00FB6ECB" w:rsidRPr="00FB6ECB" w:rsidRDefault="00FB6ECB" w:rsidP="00FB6ECB">
            <w:pPr>
              <w:spacing w:after="0" w:line="240" w:lineRule="auto"/>
              <w:rPr>
                <w:rFonts w:ascii="Times New Roman" w:eastAsia="Times New Roman" w:hAnsi="Times New Roman" w:cs="Times New Roman"/>
                <w:sz w:val="1"/>
                <w:szCs w:val="24"/>
                <w:lang w:eastAsia="ru-RU"/>
              </w:rPr>
            </w:pPr>
          </w:p>
        </w:tc>
        <w:tc>
          <w:tcPr>
            <w:tcW w:w="2220" w:type="dxa"/>
            <w:tcBorders>
              <w:top w:val="nil"/>
              <w:left w:val="nil"/>
              <w:bottom w:val="nil"/>
              <w:right w:val="nil"/>
            </w:tcBorders>
            <w:vAlign w:val="center"/>
            <w:hideMark/>
          </w:tcPr>
          <w:p w:rsidR="00FB6ECB" w:rsidRPr="00FB6ECB" w:rsidRDefault="00FB6ECB" w:rsidP="00FB6ECB">
            <w:pPr>
              <w:spacing w:after="0" w:line="240" w:lineRule="auto"/>
              <w:rPr>
                <w:rFonts w:ascii="Times New Roman" w:eastAsia="Times New Roman" w:hAnsi="Times New Roman" w:cs="Times New Roman"/>
                <w:sz w:val="1"/>
                <w:szCs w:val="24"/>
                <w:lang w:eastAsia="ru-RU"/>
              </w:rPr>
            </w:pPr>
          </w:p>
        </w:tc>
        <w:tc>
          <w:tcPr>
            <w:tcW w:w="3750" w:type="dxa"/>
            <w:tcBorders>
              <w:top w:val="nil"/>
              <w:left w:val="nil"/>
              <w:bottom w:val="nil"/>
              <w:right w:val="nil"/>
            </w:tcBorders>
            <w:vAlign w:val="center"/>
            <w:hideMark/>
          </w:tcPr>
          <w:p w:rsidR="00FB6ECB" w:rsidRPr="00FB6ECB" w:rsidRDefault="00FB6ECB" w:rsidP="00FB6ECB">
            <w:pPr>
              <w:spacing w:after="0" w:line="240" w:lineRule="auto"/>
              <w:rPr>
                <w:rFonts w:ascii="Times New Roman" w:eastAsia="Times New Roman" w:hAnsi="Times New Roman" w:cs="Times New Roman"/>
                <w:sz w:val="1"/>
                <w:szCs w:val="24"/>
                <w:lang w:eastAsia="ru-RU"/>
              </w:rPr>
            </w:pPr>
          </w:p>
        </w:tc>
        <w:tc>
          <w:tcPr>
            <w:tcW w:w="1680" w:type="dxa"/>
            <w:tcBorders>
              <w:top w:val="nil"/>
              <w:left w:val="nil"/>
              <w:bottom w:val="nil"/>
              <w:right w:val="nil"/>
            </w:tcBorders>
            <w:vAlign w:val="center"/>
            <w:hideMark/>
          </w:tcPr>
          <w:p w:rsidR="00FB6ECB" w:rsidRPr="00FB6ECB" w:rsidRDefault="00FB6ECB" w:rsidP="00FB6ECB">
            <w:pPr>
              <w:spacing w:after="0" w:line="240" w:lineRule="auto"/>
              <w:rPr>
                <w:rFonts w:ascii="Times New Roman" w:eastAsia="Times New Roman" w:hAnsi="Times New Roman" w:cs="Times New Roman"/>
                <w:sz w:val="1"/>
                <w:szCs w:val="24"/>
                <w:lang w:eastAsia="ru-RU"/>
              </w:rPr>
            </w:pPr>
          </w:p>
        </w:tc>
      </w:tr>
    </w:tbl>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09"/>
        <w:jc w:val="both"/>
        <w:rPr>
          <w:rFonts w:ascii="Arial" w:eastAsia="Times New Roman" w:hAnsi="Arial" w:cs="Arial"/>
          <w:color w:val="000000"/>
          <w:sz w:val="24"/>
          <w:szCs w:val="24"/>
          <w:lang w:eastAsia="ru-RU"/>
        </w:rPr>
      </w:pPr>
      <w:r w:rsidRPr="00FB6ECB">
        <w:rPr>
          <w:rFonts w:ascii="Times New Roman" w:eastAsia="Times New Roman" w:hAnsi="Times New Roman" w:cs="Times New Roman"/>
          <w:color w:val="000000"/>
          <w:sz w:val="24"/>
          <w:szCs w:val="24"/>
          <w:lang w:eastAsia="ru-RU"/>
        </w:rPr>
        <w:t>В соответствии </w:t>
      </w:r>
      <w:r w:rsidRPr="00FB6ECB">
        <w:rPr>
          <w:rFonts w:ascii="Times New Roman" w:eastAsia="Times New Roman" w:hAnsi="Times New Roman" w:cs="Times New Roman"/>
          <w:color w:val="000000"/>
          <w:sz w:val="24"/>
          <w:szCs w:val="24"/>
          <w:lang w:val="en-US" w:eastAsia="ru-RU"/>
        </w:rPr>
        <w:t>c</w:t>
      </w:r>
      <w:r w:rsidRPr="00FB6ECB">
        <w:rPr>
          <w:rFonts w:ascii="Times New Roman" w:eastAsia="Times New Roman" w:hAnsi="Times New Roman" w:cs="Times New Roman"/>
          <w:color w:val="000000"/>
          <w:sz w:val="24"/>
          <w:szCs w:val="24"/>
          <w:lang w:eastAsia="ru-RU"/>
        </w:rPr>
        <w:t xml:space="preserve"> Федеральным законом от 05.04.2013 г. № 44-ФЗ «О контрактной системе в сфере закупок товаров, работ, услуг для обеспечения государственных и муниципальных нужд», Федеральным законом от 06.10.2003 г. №131-ФЗ «Об общих принципах организации местного самоуправления в Российской Федерации»,  Законом Санкт-Петербурга от 23.09.2009 г. №420-79 «Об организации местного самоуправления в Санкт-Петербурга», Уставом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на основании решения Муниципального Совета Муниципального образования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от 14.11.2013 г. № 273 «Об утверждении Порядка материально-технического и организационного обеспечения деятельности органов местного самоуправления внутригородского Муниципального образования Санкт-Петербурга муниципальный округ Лиговка – Ямская» и в целях оптимизации работы местной Администрации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при осуществлении закупок товаров, работ, услуг для обеспечения муниципальных нужд:</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ПОСТАНОВЛЯЕТ:</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 </w:t>
      </w:r>
    </w:p>
    <w:p w:rsidR="00FB6ECB" w:rsidRPr="00FB6ECB" w:rsidRDefault="00FB6ECB" w:rsidP="00FB6ECB">
      <w:pPr>
        <w:spacing w:after="0" w:line="240" w:lineRule="auto"/>
        <w:ind w:left="709" w:hanging="34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1.</w:t>
      </w:r>
      <w:r w:rsidRPr="00FB6ECB">
        <w:rPr>
          <w:rFonts w:ascii="Times New Roman" w:eastAsia="Times New Roman" w:hAnsi="Times New Roman" w:cs="Times New Roman"/>
          <w:color w:val="000000"/>
          <w:sz w:val="14"/>
          <w:szCs w:val="14"/>
          <w:lang w:eastAsia="ru-RU"/>
        </w:rPr>
        <w:t>     </w:t>
      </w:r>
      <w:r w:rsidRPr="00FB6ECB">
        <w:rPr>
          <w:rFonts w:ascii="Times New Roman" w:eastAsia="Times New Roman" w:hAnsi="Times New Roman" w:cs="Times New Roman"/>
          <w:color w:val="000000"/>
          <w:sz w:val="14"/>
          <w:lang w:eastAsia="ru-RU"/>
        </w:rPr>
        <w:t> </w:t>
      </w:r>
      <w:r w:rsidRPr="00FB6ECB">
        <w:rPr>
          <w:rFonts w:ascii="Times New Roman" w:eastAsia="Times New Roman" w:hAnsi="Times New Roman" w:cs="Times New Roman"/>
          <w:color w:val="000000"/>
          <w:sz w:val="24"/>
          <w:szCs w:val="24"/>
          <w:lang w:eastAsia="ru-RU"/>
        </w:rPr>
        <w:t xml:space="preserve">Создать  Единую комиссию местной Администрации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по осуществлению закупок.</w:t>
      </w:r>
    </w:p>
    <w:p w:rsidR="00FB6ECB" w:rsidRPr="00FB6ECB" w:rsidRDefault="00FB6ECB" w:rsidP="00FB6ECB">
      <w:pPr>
        <w:spacing w:after="0" w:line="240" w:lineRule="auto"/>
        <w:ind w:left="709" w:hanging="34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w:t>
      </w:r>
      <w:r w:rsidRPr="00FB6ECB">
        <w:rPr>
          <w:rFonts w:ascii="Times New Roman" w:eastAsia="Times New Roman" w:hAnsi="Times New Roman" w:cs="Times New Roman"/>
          <w:color w:val="000000"/>
          <w:sz w:val="14"/>
          <w:szCs w:val="14"/>
          <w:lang w:eastAsia="ru-RU"/>
        </w:rPr>
        <w:t>     </w:t>
      </w:r>
      <w:r w:rsidRPr="00FB6ECB">
        <w:rPr>
          <w:rFonts w:ascii="Times New Roman" w:eastAsia="Times New Roman" w:hAnsi="Times New Roman" w:cs="Times New Roman"/>
          <w:color w:val="000000"/>
          <w:sz w:val="14"/>
          <w:lang w:eastAsia="ru-RU"/>
        </w:rPr>
        <w:t> </w:t>
      </w:r>
      <w:r w:rsidRPr="00FB6ECB">
        <w:rPr>
          <w:rFonts w:ascii="Times New Roman" w:eastAsia="Times New Roman" w:hAnsi="Times New Roman" w:cs="Times New Roman"/>
          <w:color w:val="000000"/>
          <w:sz w:val="24"/>
          <w:szCs w:val="24"/>
          <w:lang w:eastAsia="ru-RU"/>
        </w:rPr>
        <w:t xml:space="preserve">Утвердить Порядок работы Единой комиссии местной Администрации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по осуществлению закупок согласно Приложению к настоящему постановлению.</w:t>
      </w:r>
    </w:p>
    <w:p w:rsidR="00FB6ECB" w:rsidRPr="00FB6ECB" w:rsidRDefault="00FB6ECB" w:rsidP="00FB6ECB">
      <w:pPr>
        <w:spacing w:after="0" w:line="240" w:lineRule="auto"/>
        <w:ind w:left="720" w:hanging="36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3. Опубликовать   настоящее  постановление  в официальном  печатном издании Муниципального Совета Муниципального образования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  газете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w:t>
      </w:r>
      <w:r w:rsidRPr="00FB6ECB">
        <w:rPr>
          <w:rFonts w:ascii="Times New Roman" w:eastAsia="Times New Roman" w:hAnsi="Times New Roman" w:cs="Times New Roman"/>
          <w:b/>
          <w:bCs/>
          <w:color w:val="000000"/>
          <w:sz w:val="24"/>
          <w:szCs w:val="24"/>
          <w:lang w:eastAsia="ru-RU"/>
        </w:rPr>
        <w:t> </w:t>
      </w:r>
      <w:r w:rsidRPr="00FB6ECB">
        <w:rPr>
          <w:rFonts w:ascii="Times New Roman" w:eastAsia="Times New Roman" w:hAnsi="Times New Roman" w:cs="Times New Roman"/>
          <w:color w:val="000000"/>
          <w:sz w:val="24"/>
          <w:szCs w:val="24"/>
          <w:lang w:eastAsia="ru-RU"/>
        </w:rPr>
        <w:t>и разместить в информационно-</w:t>
      </w:r>
      <w:r w:rsidRPr="00FB6ECB">
        <w:rPr>
          <w:rFonts w:ascii="Times New Roman" w:eastAsia="Times New Roman" w:hAnsi="Times New Roman" w:cs="Times New Roman"/>
          <w:color w:val="000000"/>
          <w:spacing w:val="-1"/>
          <w:sz w:val="24"/>
          <w:szCs w:val="24"/>
          <w:lang w:eastAsia="ru-RU"/>
        </w:rPr>
        <w:t>телекоммуникационной сети «Интернет» </w:t>
      </w:r>
      <w:r w:rsidRPr="00FB6ECB">
        <w:rPr>
          <w:rFonts w:ascii="Times New Roman" w:eastAsia="Times New Roman" w:hAnsi="Times New Roman" w:cs="Times New Roman"/>
          <w:color w:val="000000"/>
          <w:sz w:val="24"/>
          <w:szCs w:val="24"/>
          <w:lang w:eastAsia="ru-RU"/>
        </w:rPr>
        <w:t xml:space="preserve">на официальном сайте  муниципального образования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w:t>
      </w:r>
      <w:proofErr w:type="spellStart"/>
      <w:r w:rsidRPr="00FB6ECB">
        <w:rPr>
          <w:rFonts w:ascii="Times New Roman" w:eastAsia="Times New Roman" w:hAnsi="Times New Roman" w:cs="Times New Roman"/>
          <w:color w:val="000000"/>
          <w:sz w:val="24"/>
          <w:szCs w:val="24"/>
          <w:lang w:eastAsia="ru-RU"/>
        </w:rPr>
        <w:t>ligovka-yamskaya.sankt-peterburg.info</w:t>
      </w:r>
      <w:proofErr w:type="spellEnd"/>
      <w:r w:rsidRPr="00FB6ECB">
        <w:rPr>
          <w:rFonts w:ascii="Times New Roman" w:eastAsia="Times New Roman" w:hAnsi="Times New Roman" w:cs="Times New Roman"/>
          <w:color w:val="000000"/>
          <w:sz w:val="24"/>
          <w:szCs w:val="24"/>
          <w:lang w:eastAsia="ru-RU"/>
        </w:rPr>
        <w:t>).</w:t>
      </w:r>
    </w:p>
    <w:p w:rsidR="00FB6ECB" w:rsidRPr="00FB6ECB" w:rsidRDefault="00FB6ECB" w:rsidP="00FB6ECB">
      <w:pPr>
        <w:spacing w:after="0" w:line="240" w:lineRule="auto"/>
        <w:ind w:left="720" w:hanging="36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lastRenderedPageBreak/>
        <w:t>4.  Направить  настоящее  постановление в Правительство   Санкт-Петербурга для включения в регистр нормативных правовых актов Санкт-Петербурга.</w:t>
      </w:r>
    </w:p>
    <w:p w:rsidR="00FB6ECB" w:rsidRPr="00FB6ECB" w:rsidRDefault="00FB6ECB" w:rsidP="00FB6ECB">
      <w:pPr>
        <w:spacing w:after="0" w:line="240" w:lineRule="auto"/>
        <w:ind w:left="720" w:hanging="360"/>
        <w:jc w:val="both"/>
        <w:rPr>
          <w:rFonts w:ascii="Arial" w:eastAsia="Times New Roman" w:hAnsi="Arial" w:cs="Arial"/>
          <w:color w:val="000000"/>
          <w:sz w:val="24"/>
          <w:szCs w:val="24"/>
          <w:lang w:eastAsia="ru-RU"/>
        </w:rPr>
      </w:pPr>
      <w:r w:rsidRPr="00FB6ECB">
        <w:rPr>
          <w:rFonts w:ascii="Times New Roman" w:eastAsia="Times New Roman" w:hAnsi="Times New Roman" w:cs="Times New Roman"/>
          <w:color w:val="000000"/>
          <w:sz w:val="24"/>
          <w:szCs w:val="24"/>
          <w:lang w:eastAsia="ru-RU"/>
        </w:rPr>
        <w:t>5.  Настоящее   постановление  вступает  в силу на следующий день после дня  его официального опубликования (обнародования).</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6.  Контроль  за  выполнением  настоящего  постановления оставляю за собой.</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И.о. Главы местной Администрации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Муниципального образования Лиговка-</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 xml:space="preserve">Ямская                                                                                                                   О.Ю. </w:t>
      </w:r>
      <w:proofErr w:type="spellStart"/>
      <w:r w:rsidRPr="00FB6ECB">
        <w:rPr>
          <w:rFonts w:ascii="Times New Roman" w:eastAsia="Times New Roman" w:hAnsi="Times New Roman" w:cs="Times New Roman"/>
          <w:b/>
          <w:bCs/>
          <w:color w:val="000000"/>
          <w:sz w:val="24"/>
          <w:szCs w:val="24"/>
          <w:lang w:eastAsia="ru-RU"/>
        </w:rPr>
        <w:t>Буканова</w:t>
      </w:r>
      <w:proofErr w:type="spellEnd"/>
    </w:p>
    <w:p w:rsidR="00FB6ECB" w:rsidRPr="00FB6ECB" w:rsidRDefault="00FB6ECB" w:rsidP="00FB6ECB">
      <w:pPr>
        <w:spacing w:after="120" w:line="240" w:lineRule="auto"/>
        <w:ind w:left="709"/>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lang w:eastAsia="ru-RU"/>
        </w:rPr>
        <w:t> </w:t>
      </w:r>
    </w:p>
    <w:p w:rsidR="00FB6ECB" w:rsidRPr="00FB6ECB" w:rsidRDefault="00FB6ECB" w:rsidP="00FB6ECB">
      <w:pPr>
        <w:spacing w:after="120" w:line="240" w:lineRule="auto"/>
        <w:ind w:right="329" w:firstLine="709"/>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lang w:eastAsia="ru-RU"/>
        </w:rPr>
        <w:t>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lang w:eastAsia="ru-RU"/>
        </w:rPr>
        <w:t> </w:t>
      </w:r>
    </w:p>
    <w:p w:rsidR="00FB6ECB" w:rsidRPr="00FB6ECB" w:rsidRDefault="00FB6ECB" w:rsidP="00FB6ECB">
      <w:pPr>
        <w:spacing w:after="0" w:line="240" w:lineRule="auto"/>
        <w:ind w:left="5040" w:firstLine="720"/>
        <w:jc w:val="right"/>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Приложение № 1</w:t>
      </w:r>
    </w:p>
    <w:p w:rsidR="00FB6ECB" w:rsidRPr="00FB6ECB" w:rsidRDefault="00FB6ECB" w:rsidP="00FB6ECB">
      <w:pPr>
        <w:spacing w:after="0" w:line="240" w:lineRule="auto"/>
        <w:jc w:val="right"/>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к постановлению местной</w:t>
      </w:r>
    </w:p>
    <w:p w:rsidR="00FB6ECB" w:rsidRPr="00FB6ECB" w:rsidRDefault="00FB6ECB" w:rsidP="00FB6ECB">
      <w:pPr>
        <w:spacing w:after="0" w:line="240" w:lineRule="auto"/>
        <w:ind w:left="5760"/>
        <w:jc w:val="right"/>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Администрации внутригородского Муниципального образования </w:t>
      </w:r>
      <w:proofErr w:type="spellStart"/>
      <w:r w:rsidRPr="00FB6ECB">
        <w:rPr>
          <w:rFonts w:ascii="Times New Roman" w:eastAsia="Times New Roman" w:hAnsi="Times New Roman" w:cs="Times New Roman"/>
          <w:color w:val="000000"/>
          <w:sz w:val="24"/>
          <w:szCs w:val="24"/>
          <w:lang w:eastAsia="ru-RU"/>
        </w:rPr>
        <w:t>Санкт-Петербургамуниципальный</w:t>
      </w:r>
      <w:proofErr w:type="spellEnd"/>
      <w:r w:rsidRPr="00FB6ECB">
        <w:rPr>
          <w:rFonts w:ascii="Times New Roman" w:eastAsia="Times New Roman" w:hAnsi="Times New Roman" w:cs="Times New Roman"/>
          <w:color w:val="000000"/>
          <w:sz w:val="24"/>
          <w:szCs w:val="24"/>
          <w:lang w:eastAsia="ru-RU"/>
        </w:rPr>
        <w:t xml:space="preserve">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p>
    <w:p w:rsidR="00FB6ECB" w:rsidRPr="00FB6ECB" w:rsidRDefault="00FB6ECB" w:rsidP="00FB6ECB">
      <w:pPr>
        <w:spacing w:after="0" w:line="240" w:lineRule="auto"/>
        <w:ind w:left="5760"/>
        <w:jc w:val="right"/>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от 31.03.2014  г.  № 24</w:t>
      </w:r>
    </w:p>
    <w:p w:rsidR="00FB6ECB" w:rsidRPr="00FB6ECB" w:rsidRDefault="00FB6ECB" w:rsidP="00FB6ECB">
      <w:pPr>
        <w:spacing w:after="0" w:line="240" w:lineRule="auto"/>
        <w:ind w:firstLine="720"/>
        <w:jc w:val="right"/>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jc w:val="center"/>
        <w:rPr>
          <w:rFonts w:ascii="Times New Roman" w:eastAsia="Times New Roman" w:hAnsi="Times New Roman" w:cs="Times New Roman"/>
          <w:b/>
          <w:bCs/>
          <w:color w:val="000000"/>
          <w:sz w:val="24"/>
          <w:szCs w:val="24"/>
          <w:lang w:eastAsia="ru-RU"/>
        </w:rPr>
      </w:pPr>
      <w:r w:rsidRPr="00FB6ECB">
        <w:rPr>
          <w:rFonts w:ascii="Times New Roman" w:eastAsia="Times New Roman" w:hAnsi="Times New Roman" w:cs="Times New Roman"/>
          <w:b/>
          <w:bCs/>
          <w:color w:val="000000"/>
          <w:spacing w:val="40"/>
          <w:sz w:val="24"/>
          <w:szCs w:val="24"/>
          <w:lang w:eastAsia="ru-RU"/>
        </w:rPr>
        <w:t>ПОРЯДОК</w:t>
      </w:r>
    </w:p>
    <w:p w:rsidR="00FB6ECB" w:rsidRPr="00FB6ECB" w:rsidRDefault="00FB6ECB" w:rsidP="00FB6ECB">
      <w:pPr>
        <w:spacing w:after="0" w:line="240" w:lineRule="auto"/>
        <w:jc w:val="center"/>
        <w:rPr>
          <w:rFonts w:ascii="Times New Roman" w:eastAsia="Times New Roman" w:hAnsi="Times New Roman" w:cs="Times New Roman"/>
          <w:b/>
          <w:bCs/>
          <w:color w:val="000000"/>
          <w:sz w:val="24"/>
          <w:szCs w:val="24"/>
          <w:lang w:eastAsia="ru-RU"/>
        </w:rPr>
      </w:pPr>
      <w:r w:rsidRPr="00FB6ECB">
        <w:rPr>
          <w:rFonts w:ascii="Times New Roman" w:eastAsia="Times New Roman" w:hAnsi="Times New Roman" w:cs="Times New Roman"/>
          <w:b/>
          <w:bCs/>
          <w:color w:val="000000"/>
          <w:sz w:val="24"/>
          <w:szCs w:val="24"/>
          <w:lang w:eastAsia="ru-RU"/>
        </w:rPr>
        <w:t> работы Единой комиссии местной Администрации</w:t>
      </w:r>
    </w:p>
    <w:p w:rsidR="00FB6ECB" w:rsidRPr="00FB6ECB" w:rsidRDefault="00FB6ECB" w:rsidP="00FB6ECB">
      <w:pPr>
        <w:spacing w:after="0" w:line="240" w:lineRule="auto"/>
        <w:jc w:val="center"/>
        <w:rPr>
          <w:rFonts w:ascii="Times New Roman" w:eastAsia="Times New Roman" w:hAnsi="Times New Roman" w:cs="Times New Roman"/>
          <w:b/>
          <w:bCs/>
          <w:color w:val="000000"/>
          <w:sz w:val="24"/>
          <w:szCs w:val="24"/>
          <w:lang w:eastAsia="ru-RU"/>
        </w:rPr>
      </w:pPr>
      <w:r w:rsidRPr="00FB6ECB">
        <w:rPr>
          <w:rFonts w:ascii="Times New Roman" w:eastAsia="Times New Roman" w:hAnsi="Times New Roman" w:cs="Times New Roman"/>
          <w:b/>
          <w:bCs/>
          <w:color w:val="000000"/>
          <w:sz w:val="24"/>
          <w:szCs w:val="24"/>
          <w:lang w:eastAsia="ru-RU"/>
        </w:rPr>
        <w:t>внутригородского Муниципального образования</w:t>
      </w:r>
    </w:p>
    <w:p w:rsidR="00FB6ECB" w:rsidRPr="00FB6ECB" w:rsidRDefault="00FB6ECB" w:rsidP="00FB6ECB">
      <w:pPr>
        <w:spacing w:after="0" w:line="240" w:lineRule="auto"/>
        <w:jc w:val="center"/>
        <w:rPr>
          <w:rFonts w:ascii="Times New Roman" w:eastAsia="Times New Roman" w:hAnsi="Times New Roman" w:cs="Times New Roman"/>
          <w:b/>
          <w:bCs/>
          <w:color w:val="000000"/>
          <w:sz w:val="24"/>
          <w:szCs w:val="24"/>
          <w:lang w:eastAsia="ru-RU"/>
        </w:rPr>
      </w:pPr>
      <w:r w:rsidRPr="00FB6ECB">
        <w:rPr>
          <w:rFonts w:ascii="Times New Roman" w:eastAsia="Times New Roman" w:hAnsi="Times New Roman" w:cs="Times New Roman"/>
          <w:b/>
          <w:bCs/>
          <w:color w:val="000000"/>
          <w:sz w:val="24"/>
          <w:szCs w:val="24"/>
          <w:lang w:eastAsia="ru-RU"/>
        </w:rPr>
        <w:t>Санкт-Петербурга муниципальный округ</w:t>
      </w:r>
    </w:p>
    <w:p w:rsidR="00FB6ECB" w:rsidRPr="00FB6ECB" w:rsidRDefault="00FB6ECB" w:rsidP="00FB6ECB">
      <w:pPr>
        <w:spacing w:after="0" w:line="240" w:lineRule="auto"/>
        <w:jc w:val="center"/>
        <w:rPr>
          <w:rFonts w:ascii="Times New Roman" w:eastAsia="Times New Roman" w:hAnsi="Times New Roman" w:cs="Times New Roman"/>
          <w:b/>
          <w:bCs/>
          <w:color w:val="000000"/>
          <w:sz w:val="24"/>
          <w:szCs w:val="24"/>
          <w:lang w:eastAsia="ru-RU"/>
        </w:rPr>
      </w:pPr>
      <w:proofErr w:type="spellStart"/>
      <w:r w:rsidRPr="00FB6ECB">
        <w:rPr>
          <w:rFonts w:ascii="Times New Roman" w:eastAsia="Times New Roman" w:hAnsi="Times New Roman" w:cs="Times New Roman"/>
          <w:b/>
          <w:bCs/>
          <w:color w:val="000000"/>
          <w:sz w:val="24"/>
          <w:szCs w:val="24"/>
          <w:lang w:eastAsia="ru-RU"/>
        </w:rPr>
        <w:lastRenderedPageBreak/>
        <w:t>Лиговка-Ямская</w:t>
      </w:r>
      <w:proofErr w:type="spellEnd"/>
      <w:r w:rsidRPr="00FB6ECB">
        <w:rPr>
          <w:rFonts w:ascii="Times New Roman" w:eastAsia="Times New Roman" w:hAnsi="Times New Roman" w:cs="Times New Roman"/>
          <w:b/>
          <w:bCs/>
          <w:color w:val="000000"/>
          <w:sz w:val="24"/>
          <w:szCs w:val="24"/>
          <w:lang w:eastAsia="ru-RU"/>
        </w:rPr>
        <w:t xml:space="preserve"> по осуществлению закупок</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 </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 </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1. Общие положения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1.1.  Порядок работы Единой комиссии местной Администрации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по осуществлению закупок (далее –  Порядок) устанавливает полномочия, порядок формирования    и  регламент работы  Единой комиссии по осуществлению закупок (далее – Комиссия) путем проведения  открытых конкурсов, аукционов в электронной форме (электронных аукционов), запросов котировок, запросов предложений,  предусмотренных статьей 39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1.2. Комиссия создается в целях осуществления закупок способами, указанными в Федеральном законе   от 05.04.2013 № 44-ФЗ «О контрактной системе в сфере закупок товаров, работ, услуг для обеспечения государственных и муниципальных нужд», и реализации иных полномочий, установленных действующим законодательством.</w:t>
      </w:r>
    </w:p>
    <w:p w:rsidR="00FB6ECB" w:rsidRPr="00FB6ECB" w:rsidRDefault="00FB6ECB" w:rsidP="00FB6ECB">
      <w:pPr>
        <w:spacing w:after="0" w:line="240" w:lineRule="auto"/>
        <w:ind w:firstLine="70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В</w:t>
      </w:r>
      <w:r w:rsidRPr="00FB6ECB">
        <w:rPr>
          <w:rFonts w:ascii="Times New Roman" w:eastAsia="Times New Roman" w:hAnsi="Times New Roman" w:cs="Times New Roman"/>
          <w:color w:val="000000"/>
          <w:sz w:val="24"/>
          <w:szCs w:val="24"/>
          <w:lang w:eastAsia="ru-RU"/>
        </w:rPr>
        <w:t> задачи  </w:t>
      </w:r>
      <w:r w:rsidRPr="00FB6ECB">
        <w:rPr>
          <w:rFonts w:ascii="Times New Roman" w:eastAsia="Times New Roman" w:hAnsi="Times New Roman" w:cs="Times New Roman"/>
          <w:color w:val="000000"/>
          <w:sz w:val="24"/>
          <w:szCs w:val="24"/>
          <w:lang w:eastAsia="ru-RU"/>
        </w:rPr>
        <w:t>К</w:t>
      </w:r>
      <w:proofErr w:type="spellStart"/>
      <w:r w:rsidRPr="00FB6ECB">
        <w:rPr>
          <w:rFonts w:ascii="Times New Roman" w:eastAsia="Times New Roman" w:hAnsi="Times New Roman" w:cs="Times New Roman"/>
          <w:color w:val="000000"/>
          <w:sz w:val="24"/>
          <w:szCs w:val="24"/>
          <w:lang w:eastAsia="ru-RU"/>
        </w:rPr>
        <w:t>омиссии</w:t>
      </w:r>
      <w:proofErr w:type="spellEnd"/>
      <w:r w:rsidRPr="00FB6ECB">
        <w:rPr>
          <w:rFonts w:ascii="Times New Roman" w:eastAsia="Times New Roman" w:hAnsi="Times New Roman" w:cs="Times New Roman"/>
          <w:color w:val="000000"/>
          <w:sz w:val="24"/>
          <w:szCs w:val="24"/>
          <w:lang w:eastAsia="ru-RU"/>
        </w:rPr>
        <w:t xml:space="preserve"> входят:</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r w:rsidRPr="00FB6ECB">
        <w:rPr>
          <w:rFonts w:ascii="Times New Roman" w:eastAsia="Times New Roman" w:hAnsi="Times New Roman" w:cs="Times New Roman"/>
          <w:color w:val="000000"/>
          <w:sz w:val="24"/>
          <w:szCs w:val="24"/>
          <w:lang w:eastAsia="ru-RU"/>
        </w:rPr>
        <w:t> обеспечение объективности и беспристрастности при рассмотрении и оценке заявок на участие в конкурсах, </w:t>
      </w:r>
      <w:r w:rsidRPr="00FB6ECB">
        <w:rPr>
          <w:rFonts w:ascii="Times New Roman" w:eastAsia="Times New Roman" w:hAnsi="Times New Roman" w:cs="Times New Roman"/>
          <w:color w:val="000000"/>
          <w:sz w:val="24"/>
          <w:szCs w:val="24"/>
          <w:lang w:eastAsia="ru-RU"/>
        </w:rPr>
        <w:t>электронных </w:t>
      </w:r>
      <w:r w:rsidRPr="00FB6ECB">
        <w:rPr>
          <w:rFonts w:ascii="Times New Roman" w:eastAsia="Times New Roman" w:hAnsi="Times New Roman" w:cs="Times New Roman"/>
          <w:color w:val="000000"/>
          <w:sz w:val="24"/>
          <w:szCs w:val="24"/>
          <w:lang w:eastAsia="ru-RU"/>
        </w:rPr>
        <w:t>аукционах, запросах котировок, запросах предложений</w:t>
      </w:r>
      <w:r w:rsidRPr="00FB6ECB">
        <w:rPr>
          <w:rFonts w:ascii="Times New Roman" w:eastAsia="Times New Roman" w:hAnsi="Times New Roman" w:cs="Times New Roman"/>
          <w:color w:val="000000"/>
          <w:sz w:val="24"/>
          <w:szCs w:val="24"/>
          <w:lang w:eastAsia="ru-RU"/>
        </w:rPr>
        <w:t>, предварительном отборе</w:t>
      </w:r>
      <w:r w:rsidRPr="00FB6ECB">
        <w:rPr>
          <w:rFonts w:ascii="Times New Roman" w:eastAsia="Times New Roman" w:hAnsi="Times New Roman" w:cs="Times New Roman"/>
          <w:color w:val="000000"/>
          <w:sz w:val="24"/>
          <w:szCs w:val="24"/>
          <w:lang w:eastAsia="ru-RU"/>
        </w:rPr>
        <w:t>;</w:t>
      </w:r>
    </w:p>
    <w:p w:rsidR="00FB6ECB" w:rsidRPr="00FB6ECB" w:rsidRDefault="00FB6ECB" w:rsidP="00FB6ECB">
      <w:pPr>
        <w:spacing w:after="0" w:line="240" w:lineRule="auto"/>
        <w:ind w:firstLine="70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обеспечения добросовестной конкуренции, недопущения дискриминации, введения ограничений или преимуществ для отдельных участников закупки, за исключением случаев, если такие преимущества установлены действующим законом о контрактной системе;</w:t>
      </w:r>
    </w:p>
    <w:p w:rsidR="00FB6ECB" w:rsidRPr="00FB6ECB" w:rsidRDefault="00FB6ECB" w:rsidP="00FB6ECB">
      <w:pPr>
        <w:spacing w:after="0" w:line="240" w:lineRule="auto"/>
        <w:ind w:firstLine="70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устранения возможностей злоупотребления и коррупции при осуществлении закупок;</w:t>
      </w:r>
    </w:p>
    <w:p w:rsidR="00FB6ECB" w:rsidRPr="00FB6ECB" w:rsidRDefault="00FB6ECB" w:rsidP="00FB6ECB">
      <w:pPr>
        <w:spacing w:after="0" w:line="240" w:lineRule="auto"/>
        <w:ind w:firstLine="70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соблюдение конфиденциальности информации, содержащейся в заявках участников закупок, недопущения разглашения сведений, ставших известными в ходе проведения процедур определения поставщиков (подрядчиков, исполнителей);</w:t>
      </w:r>
    </w:p>
    <w:p w:rsidR="00FB6ECB" w:rsidRPr="00FB6ECB" w:rsidRDefault="00FB6ECB" w:rsidP="00FB6ECB">
      <w:pPr>
        <w:spacing w:after="0" w:line="240" w:lineRule="auto"/>
        <w:ind w:firstLine="709"/>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соблюдение принципов открытости, прозрачности информации о контрактной системе в сфере закупок и обеспечения конкуренции.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1.3. Комиссия в своей деятельности руководствуется Конституцией Российской Федерации, Гражданским кодексом Российской Федерации, Бюджетным кодексом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иными федеральными законами и нормативными правовыми актами Российской Федерации, Уставом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Лиговка-Ямскаяи</w:t>
      </w:r>
      <w:proofErr w:type="spellEnd"/>
      <w:r w:rsidRPr="00FB6ECB">
        <w:rPr>
          <w:rFonts w:ascii="Times New Roman" w:eastAsia="Times New Roman" w:hAnsi="Times New Roman" w:cs="Times New Roman"/>
          <w:color w:val="000000"/>
          <w:sz w:val="24"/>
          <w:szCs w:val="24"/>
          <w:lang w:eastAsia="ru-RU"/>
        </w:rPr>
        <w:t> иными нормативными правовыми актами в сфере закупок, а также настоящим  Порядком.</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1.4. Понятия, термины и сокращения, использующиеся в Порядке, применяются в значениях, определенных Федеральным законом                              «О контрактной системе в сфере закупок товаров, работ, услуг для обеспечения государственных и муниципальных нужд» (далее – Закон).                  </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1.5. Официальным сайтом для размещения информации, указанной в Порядке, является единая информационная система в сфере закупок(далее – единая информационная система) или до ввода в эксплуатацию указанной системы 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proofErr w:type="spellStart"/>
      <w:r w:rsidRPr="00FB6ECB">
        <w:rPr>
          <w:rFonts w:ascii="Times New Roman" w:eastAsia="Times New Roman" w:hAnsi="Times New Roman" w:cs="Times New Roman"/>
          <w:color w:val="000000"/>
          <w:sz w:val="24"/>
          <w:szCs w:val="24"/>
          <w:lang w:eastAsia="ru-RU"/>
        </w:rPr>
        <w:t>www.zakupki.gov.ru</w:t>
      </w:r>
      <w:proofErr w:type="spellEnd"/>
      <w:r w:rsidRPr="00FB6ECB">
        <w:rPr>
          <w:rFonts w:ascii="Times New Roman" w:eastAsia="Times New Roman" w:hAnsi="Times New Roman" w:cs="Times New Roman"/>
          <w:color w:val="000000"/>
          <w:sz w:val="24"/>
          <w:szCs w:val="24"/>
          <w:lang w:eastAsia="ru-RU"/>
        </w:rPr>
        <w:t>).</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lastRenderedPageBreak/>
        <w:t>2. Полномочия комиссии</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 </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2.1. При проведении открытого конкурса на право заключения  муниципального контракта на поставку товаров, выполнение работ и оказание услуг для  нужд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(далее – контракт) Комиссия осуществляет следующие действия: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2.1.1.  Комиссия осуществляет вскрытие конвертов с заявками на участие в открытом конкурсе и (или)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в один день.</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2.1.2. Непосредственно перед вскрытием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конвертов и (или) открытием доступа к поданным в форме электронных документов в отношении каждого лота заявкам на участие в открытом конкурсе  Комиссия объявляет участникам конкурса, присутствующим при вскрытии таких конвертов и (или) открытии указанного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Комиссия объявляет последствия подачи двух и более заявок на участие в открытом конкурсе одним участником конкурса.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2.1.3.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открытом конкурсе, если такие конверты и заявки поступили  в местную Администрацию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 xml:space="preserve"> (далее – заказчик) до вскрытия таких конвертов и (или) открытия указанного доступа. 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 что поданные ранее этим участником заявки на участие в конкурсе не отозваны, все заявки на участие в конкурсе этого участника, поданные в отношении одного и того же лота, не рассматриваются и возвращаются этому участнику.</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2.1.4. Комиссией ведется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открытом конкурсе. Указанный протокол подписывается всеми присутствующими членами  комиссии непосредственно после вскрытия таких конвертов и открытия доступа к поданным в форме электронных документов заявкам на участие в конкурсе и не позднее рабочего дня, следующего за датой подписания этого протокола, размещается в единой информационной системе. При проведении открытого конкурса в целях заключения контракта на выполнение научно-исследовательских работ в случае, если допускается заключение контрактов с несколькими участниками закупки, а также на выполнение двух и более поисковых научно-исследовательских работ этот протокол размещается в единой информационной системе в течение трех рабочих дней с даты его подписания.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2.1.5. В обязанности Комиссии входит рассмотрение и оценка конкурсных заявок.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2.1.6. Комиссия отклоняет заявку на участие в конкурсе, если участник конкурса, подавший ее, не соответствует требованиям к участнику конкурса, указанным в </w:t>
      </w:r>
      <w:r w:rsidRPr="00FB6ECB">
        <w:rPr>
          <w:rFonts w:ascii="Times New Roman" w:eastAsia="Times New Roman" w:hAnsi="Times New Roman" w:cs="Times New Roman"/>
          <w:color w:val="000000"/>
          <w:sz w:val="24"/>
          <w:szCs w:val="24"/>
          <w:lang w:eastAsia="ru-RU"/>
        </w:rPr>
        <w:lastRenderedPageBreak/>
        <w:t>конкурсной документации, или такая заявка признана не соответствующей требованиям, указанным в конкурсной документации.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Результаты рассмотрения заявок на участие в конкурсе фиксируются в протоколе рассмотрения и оценки заявок на участие в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2.1.7.Комиссия осуществляет оценку заявок на участие в конкурсе, которые не были отклонены, для выявления победителя конкурса на основе критериев, указанных в конкурсной документации.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 указанным в конкурсной документации, конкурс признается несостоявшимся.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2.1.8. На основании результатов оценки заявок на участие в конкурсе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 Заявке на участие в конкурсе, в которой содержатся лучшие условия исполнения контракта, присваивается первый номер.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Если конкурсной документацией предусмотрено право заказчика заключить контракты с несколькими участниками конкурса в случаях, указанных в части 10 статьи 34 Закона, в том числе на выполнение поисковых научно-исследовательских работ,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не должно превышать количество таких контрактов, указанное в конкурсной документации.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2.1.9. Результаты рассмотрения и оценки заявок на участие в конкурсе фиксируются в протоколе рассмотрения и оценки таких заявок, в котором должна содержаться следующая информация: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место, дата, время проведения рассмотрения и оценки таких заявок;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информация об участниках конкурса, заявки на участие в конкурсе которых были рассмотрены;</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информация об участниках конкурса, заявки на участие в конкурсе которых были отклонены, с указанием причин их отклонения, в том числе положений Закона и положений конкурсной документации, которым не соответствуют такие заявки, предложений, содержащихся в заявках на участие в конкурсе и не соответствующих требованиям конкурсной документации;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каждого члена Комиссии об отклонении заявок на участие в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порядок оценки заявок на участие в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присвоенные заявкам на участие в конкурсе значения по каждому из предусмотренных критериев оценки заявок на участие в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принятое на основании результатов оценки заявок на участие в конкурсе решение о присвоении таким заявкам порядковых номеров;</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2.1.10. Результаты рассмотрения единственной заявки на участие в конкурсе на предмет ее соответствия требованиям конкурсной документации фиксируются в </w:t>
      </w:r>
      <w:r w:rsidRPr="00FB6ECB">
        <w:rPr>
          <w:rFonts w:ascii="Times New Roman" w:eastAsia="Times New Roman" w:hAnsi="Times New Roman" w:cs="Times New Roman"/>
          <w:color w:val="000000"/>
          <w:sz w:val="24"/>
          <w:szCs w:val="24"/>
          <w:lang w:eastAsia="ru-RU"/>
        </w:rPr>
        <w:lastRenderedPageBreak/>
        <w:t>протоколе рассмотрения единственной заявки на участие в конкурсе, в котором должна содержаться следующая информация: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место, дата, время проведения рассмотрения такой заявки;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наименование (для юридического лица), фамилия, имя, отчество (при наличии) (для физического лица), почтовый адрес участника конкурса, подавшего единственную заявку на участие в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каждого члена Комиссии о соответствии такой заявки требованиям Закона о контрактной системе и конкурсной документации;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о возможности заключения контракта с участником конкурса, подавшим единственную заявку на участие в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2.1.11. Протоколы, указанные в п.п. 2.1.9 и 2.1.10 настоящего Порядка, составляются в двух экземплярах, которые подписываются всеми присутствующими членами  Комиссии. К этим протоколам прилагаются содержащиеся в заявках на участие в конкурсе предложения участников конкурса о цене единицы товара, работы или услуги, стране происхождения и производителе товара.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заказчиком в единой информационной системе не позднее рабочего дня, следующего за датой подписания указанных протоколов.</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2.2. При проведении конкурса с ограниченным участием применяются положения Закона о проведении открытого конкурса, п. 2.1 настоящего Порядка с учетом особенностей, определенных ст. 56 Закона.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2.3. При проведении двухэтапного конкурса применяются положения Закона о проведении открытого конкурса с учетом особенностей, определенных ст. 57 Закона.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2.3.1.  На первом этапе двухэтапного конкурса  комиссия проводит с его участниками, подавшими первоначальные заявки на участие в таком конкурсе в соответствии с положениями Закона о контрактной системе, обсуждения любых содержащихся в этих заявках предложений участников такого конкурса в отношении объекта закупки. При обсуждении предложения каждого участника двухэтапного конкурса  Комиссия обязана обеспечить равные возможности для участия в этих обсуждениях всем участникам двухэтапного конкурса. На обсуждении предложения каждого участника такого конкурса вправе присутствовать все его участники.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таком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Результаты состоявшегося на первом этапе двухэтапного конкурса обсуждения фиксируются  Комиссией в протоколе его первого этапа, подписываемом всеми присутствующими членами  Комиссии по окончании первого этапа такого конкурса, и не позднее рабочего дня, следующего за датой подписания указанного протокола, размещаются в единой информационной системе.</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предложения в отношении объекта закупки.</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xml:space="preserve">2.3.2. В случае, если по результатам </w:t>
      </w:r>
      <w:proofErr w:type="spellStart"/>
      <w:r w:rsidRPr="00FB6ECB">
        <w:rPr>
          <w:rFonts w:ascii="Times New Roman" w:eastAsia="Times New Roman" w:hAnsi="Times New Roman" w:cs="Times New Roman"/>
          <w:color w:val="000000"/>
          <w:sz w:val="24"/>
          <w:szCs w:val="24"/>
          <w:lang w:eastAsia="ru-RU"/>
        </w:rPr>
        <w:t>предквалификационного</w:t>
      </w:r>
      <w:proofErr w:type="spellEnd"/>
      <w:r w:rsidRPr="00FB6ECB">
        <w:rPr>
          <w:rFonts w:ascii="Times New Roman" w:eastAsia="Times New Roman" w:hAnsi="Times New Roman" w:cs="Times New Roman"/>
          <w:color w:val="000000"/>
          <w:sz w:val="24"/>
          <w:szCs w:val="24"/>
          <w:lang w:eastAsia="ru-RU"/>
        </w:rPr>
        <w:t xml:space="preserve"> отбора, проведенного на первом этапе двухэтапного конкурса,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lastRenderedPageBreak/>
        <w:t>2.3.3. На втором этапе двухэтапного конкурса  комиссия предлагает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Участник двухэтапного конкурса, принявший участие в проведении его первого этапа, вправе отказаться от участия во втором этапе двухэтапного конкурса.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Окончательные заявки на участие в двухэтапном конкурсе подаются участниками первого этапа двухэтапного конкурса, рассматриваются и оцениваются  Комиссией в соответствии с положениями Закона о контрактной системе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2.3.4.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Закону и конкурсной документации, либо  Комиссия отклонила все такие заявки, двухэтапный конкурс признается несостоявшимся.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 При проведении аукциона в электронной форме (электронный аукцион) Комиссия осуществляет следующие действия: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2.4.1.  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2.4.2. По результатам рассмотрения первых частей заявок на участие в электронном аукционе  Комиссия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Участник электронного аукциона не допускается к участию в нем в случае: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непредставления информации, предусмотренной ч. 3 ст. 66 Закона или предоставления недостоверной информации;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несоответствия информации, предусмотренной ч. 3 ст. 66 Закона, требованиям документации о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Отказ в допуске к участию в электронном аукционе по иным основаниям не допускается.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2.4.3. По результатам рассмотрения первых частей заявок на участие в электронном аукционе  Комиссия оформляет протокол рассмотрения заявок на участие в таком аукционе, подписываемый всеми присутствующими на заседании  Комиссии ее членами не позднее даты окончания срока рассмотрения данных заявок.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Указанный протокол должен содержать информацию:</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о порядковых номерах заявок на участие в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о допуске участника закупки, подавшего заявку на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о решении каждого члена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lastRenderedPageBreak/>
        <w:t>Указанный протокол не позднее даты окончания срока рассмотрения заявок на участие в электронном аукционе направляется заказчиком оператору электронной площадки и размещается в единой информационной системе.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2.4.4. В случае если по результатам рассмотрения первых частей заявок на участие в электронном аукционе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В протокол, указанный в п. 2.4.3 настоящего Положения, вносится информация о признании такого аукциона несостоявшимся.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2.4.5. Комиссия рассматривает вторые части заявок на участие в электронном аукционе и документы, направленные заказчику оператором электронной площадки в соответствии с ч. 19 ст. 68 Закона, в части соответствия их требованиям, установленным документацией о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документацией о таком аукционе, в порядке и по основаниям, которые предусмотрены ст.69 Закона. Для принятия указанного решения  Комиссия рассматривает информацию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2.4.6. Комиссия рассматривает вторые части заявок на участие в электронном аукционе, направленных в соответствии с ч. 19 ст. 68 Закона, до принятия решения о соответствии пяти таких заявок требованиям, установленным документацией о таком аукционе.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Комиссия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цену контракта, и осуществляется с учетом ранжирования данных заявок в соответствии с ч. 18 ст. 68 Закона.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Общий срок рассмотрения вторых частей заявок на участие в электронном аукционе не может превышать три рабочих дня с даты размещения на электронной площадке протокола проведения электронного аукциона.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2.4.7. Заявка на участие в электронном аукционе признается не соответствующей требованиям, установленным документацией о таком аукционе, в случае: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непредставления документов и информации, которые предусмотрены п. п. 1, 3 - 5, 7 и 8 ч. 2 ст. 62, ч. 3 и 5 ст. 66 Закона, несоответствия указанных документов и информации требованиям, установленным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несоответствия участника такого аукциона требованиям, установленным в соответствии со ст. 31 Закона.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2.4.8. Результаты рассмотрения заявок на участие в электронном аукционе фиксируются в протоколе подведения итогов такого аукциона, который подписывается всеми участвовавшими в рассмотрении этих заявок членами  Комиссии, и не позднее рабочего дня, следующего за датой подписания указанного протокола, размещаются заказчиком на электронной площадке и в единой информационной системе. 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участие в таком аукционе требованиям, установленным документацией о таком аукционе, или в случае принятия  Комиссией на основании рассмотрения вторых частей заявок на участие </w:t>
      </w:r>
      <w:r w:rsidRPr="00FB6ECB">
        <w:rPr>
          <w:rFonts w:ascii="Times New Roman" w:eastAsia="Times New Roman" w:hAnsi="Times New Roman" w:cs="Times New Roman"/>
          <w:color w:val="000000"/>
          <w:sz w:val="24"/>
          <w:szCs w:val="24"/>
          <w:lang w:eastAsia="ru-RU"/>
        </w:rPr>
        <w:lastRenderedPageBreak/>
        <w:t>в таком аукционе, поданных всеми участниками такого аукциона, принявшими участие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ч. 18 ст. 68 Закона и в отношении которых принято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 участие в таком аукционе требованиям, установленным документацией о нем, с обоснованием этого решения и с указанием положений Закона, которым не соответствует участник такого аукциона,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 информацию о решении каждого члена  Комиссии в отношении каждой заявки на участие в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2.4.9. Участник электронного аукциона, который предложил наиболее низкую цену контракта и заявка на участие в таком аукционе которого соответствует требованиям, установленным документацией о нем, признается победителем такого аукциона.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2.4.10. В случае если  комиссией принято решение о несоответствии требованиям, установленным документацией об электронном аукционе, всех вторых частей заявок на участие в нем или о соответствии указанным требованиям только одной второй части заявки на участие в нем, такой аукцион признается несостоявшимся.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2.4.11.  В случае если электронный аукцион признан несостоявшимся в связи с тем, что по окончании срока подачи заявок на участие в таком аукционе подана только одна заявка на участие в нем,  Комиссия в течение трех рабочих дней с даты получения единственной заявки на участие в таком аукционе и соответствующих документов рассматривает эту заявку и эти документы на предмет соответствия требованиям Закона и документации о таком аукционе и направляет оператору электронной площадки протокол рассмотрения единственной заявки на участие в таком аукционе, подписанный членами  Комиссии.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Указанный протокол должен содержать следующую информацию:</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о соответствии участника такого аукциона, подавшего единственную заявку на участие в таком аукционе, и поданной им заявки требованиям Закона и документации о таком аукционе либо о несоответствии данного участника и поданной им заявки требованиям Закона и (или) документации о таком аукционе с обоснованием этого решения, в том числе с указанием положений названного Закона и (или) документации о таком аукционе, которым не соответствует единственная заявка на участие в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каждого члена  Комиссии о соответствии участника такого аукциона и поданной им заявки требованиям Закона и документации о таком аукционе либо о несоответствии указанного участника и поданной им заявки на участие в таком аукционе требованиям Закона и (или) документации о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2.4.12. В случае если электронный аукцион признан несостоявшимся в связи с тем, что  комиссией принято решение о признании только одного участника закупки, подавшего заявку на участие в таком аукционе, его участником,  комиссия в течение трех рабочих дней с даты получения заказчиком второй части этой заявки единственного участника такого аукциона и соответствующих документов рассматривает данную заявку и указанные документы на предмет соответствия требованиям Закона и документации о таком аукционе и направляет оператору электронной площадки протокол рассмотрения заявки единственного участника такого аукциона, подписанный членами  Комиссии.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Указанный протокол должен содержать следующую информацию:</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lastRenderedPageBreak/>
        <w:t>- решение о соответствии единственного участника такого аукциона и поданной им заявки на участие в нем требованиям Закона и документации о таком аукционе либо о несоответствии этого участника и данной заявки требованиям Закона о контрактной системе и (или) документации о таком аукционе с обоснованием указанного решения, в том числе с указанием положений названного Закона и (или) документации о таком аукционе, которым не соответствует эта заявка;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каждого члена  Комиссии о соответствии единственного участника такого аукциона и поданной им заявки на участие в нем требованиям Закона и документации о таком аукционе либо о несоответствии этого участника и поданной им заявки на участие в таком аукционе требованиям названного Закона и (или) документации о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2.4.13. В случае если электронный аукцион признан несостоявшимся в связи с тем, что в течение десяти минут после начала проведения такого аукциона ни один из его участников не подал предложение о цене контракта,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 и указанные документы на предмет соответствия требованиям Закона о контрактной системе и документации о таком аукционе и направляет оператору электронной площадки протокол подведения итогов такого аукциона, подписанный членами  Комиссии.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Указанный протокол должен содержать следующую информацию:</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о соответствии участников такого аукциона и поданных ими заявок на участие в нем требованиям Закона и документации о таком аукционе или о несоответствии участников такого аукциона и данных заявок требованиям Закона и (или) документации о таком аукционе с обоснованием указанного решения, в том числе с указанием положений документации о таком аукционе, которым не соответствуют данные заявки, содержания данных заявок, которое не соответствует требованиям документации о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решение каждого члена  Комиссии о соответствии участников такого аукциона и поданных ими заявок на участие в таком аукционе требованиям Закона о контрактной системе и документации о таком аукционе или о несоответствии участников такого аукциона и поданных ими заявок требованиям Закона и (или) документации о таком аукционе.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2.5.  При проведении запроса котировок Комиссия осуществляет следующие действия: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2.5.1.  Комиссия осуществляет вскрытие конвертов с котировочными заявками в течение одного рабочего дня, следующего после даты окончания срока подачи заявок на участие в запросе котировок, и (или) открывает доступ к поданным в форме электронных документов заявкам на участие в запросе котировок, рассматривает такие заявки в части соответствия их требованиям, установленным в извещении о проведении запроса котировок, и оценивает такие заявки.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2.5.2. Конверты с такими заявками вскрываются публично во время и в месте, которые указаны в извещении о проведении запроса котировок. Вскрытие всех поступивших конвертов с такими заявками и открытие доступа к поданным в форме электронных документов таким заявкам осуществляются в один день. Информация о месте, дате, времени вскрытия конвертов с такими заявками и (или)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участника запроса котировок, конверт с заявкой на участие в запросе котировок которого вскрывается или доступ к поданной в форме электронного документа заявке на участие в запросе котировок которого открывается, цена товара, работы или услуги, указанная в такой заявке, информация, необходимая заказчику в соответствии с извещением о проведении запроса котировок, объявляются при вскрытии </w:t>
      </w:r>
      <w:r w:rsidRPr="00FB6ECB">
        <w:rPr>
          <w:rFonts w:ascii="Times New Roman" w:eastAsia="Times New Roman" w:hAnsi="Times New Roman" w:cs="Times New Roman"/>
          <w:color w:val="000000"/>
          <w:sz w:val="24"/>
          <w:szCs w:val="24"/>
          <w:lang w:eastAsia="ru-RU"/>
        </w:rPr>
        <w:lastRenderedPageBreak/>
        <w:t>конвертов с такими заявками и (или) открытии доступа к поданным в форме электронных документов таким заявкам.</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Непосредственно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Комиссия обязана объявить участникам запроса котировок, присутствующим при вскрытии этих конвертов и (или)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 (или) открытия доступа к поданным в форме электронных документов таким заявкам.</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отозваны, все заявки на участие в запросе котировок, поданные этим участником, не рассматриваются и возвращаются ему.</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2.5.3. Победителем запроса котировок признается участник запроса котировок, подавший заявку на участие в запросе котировок,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в запросе котировок которого поступила ранее других заявок на участие в запросе котировок, в которых предложена такая же цена.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2.5.4.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предусмотренные ч. 3 ст. 73 Закона.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Отклонение заявок на участие в запросе котировок по иным основаниям не допускается.</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2.5.6. Результаты рассмотрения и оценки заявок на участие в запросе котировок оформляются протоколом, в котором содержатся информация о заказчике, о существенных условиях контракта, о всех участниках, подавших заявки на участие в запросе котировок, об отклоненных заявках на участие в запросе котировок с обоснованием причин отклонения (в том числе с указанием положений Закона и положений извещения о проведении запроса котировок, которым не соответствуют заявки на участие в запросе котировок этих участников, предложений, содержащихся в заявках на участие в запросе котировок, не соответствующих требованиям извещения о проведении запроса котировок, нарушений федеральных законов и иных нормативных правовых актов, послуживших основанием для отклонения заявок на участие в запросе котировок),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участие в запросе котировок цену контракта такую же, как и победитель запроса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котировок условий.</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2.5.7. Протокол рассмотрения и оценки заявок на участие в запросе котировок подписывается всеми присутствующими на заседании членами  Комиссии и в день его подписания размещается в единой информационной системе.</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2.5.8.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lastRenderedPageBreak/>
        <w:t>2.5.9. Если запрос котировок признан не состоявшимся по основанию, предусмотренному частью 9 статьи 78 Закона в связи с тем, что Комиссией отклонены все поданные заявки на участие в запросе котировок, заказчик продлевает срок подачи заявок на участие в запросе котировок на четыре рабочих дня и в течение одного рабочего дня после даты окончания срока подачи таких заявок размещает в единой информационной системе извещение о продлении срока подачи таких заявок. При этом заказчик обязан направить запрос о подаче заявок на участие в запросе котировок не менее чем трем его участникам, которые могут осуществить поставку необходимого товара, выполнение работы или оказание услуги.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2.6. При проведении запроса предложений Комиссия осуществляет следующие действия:</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2.6.1.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предложений и (или) открывается доступ к поданным в форме электронных документов заявкам на участие в запросе предложений.</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2.6.2.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рассматриваются и возвращаются ему.</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единственную заявку.</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2.6.3.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Комиссией на следующий день после даты завершения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(или) открытии доступа к поданным в форме электронных документов окончательным предложениям.</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2.6.4.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удовлетворяет потребности заказчика в товарах, работах, услугах.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поступило раньше.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2.6.5. В итоговом протоколе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3. Порядок создания и работы  Комиссии</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lastRenderedPageBreak/>
        <w:t>3.1.Комиссия является коллегиальным органом заказчика, действующим на постоянной основе.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3.2. Состав комиссии формируется на основании правового акта местной Администрации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Число членов  Комиссии составляет не менее чем пять человек.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3.3.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3.4. Членами  Комиссии не могут быть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w:t>
      </w:r>
      <w:proofErr w:type="spellStart"/>
      <w:r w:rsidRPr="00FB6ECB">
        <w:rPr>
          <w:rFonts w:ascii="Times New Roman" w:eastAsia="Times New Roman" w:hAnsi="Times New Roman" w:cs="Times New Roman"/>
          <w:color w:val="000000"/>
          <w:sz w:val="24"/>
          <w:szCs w:val="24"/>
          <w:lang w:eastAsia="ru-RU"/>
        </w:rPr>
        <w:t>предквалификационного</w:t>
      </w:r>
      <w:proofErr w:type="spellEnd"/>
      <w:r w:rsidRPr="00FB6ECB">
        <w:rPr>
          <w:rFonts w:ascii="Times New Roman" w:eastAsia="Times New Roman" w:hAnsi="Times New Roman" w:cs="Times New Roman"/>
          <w:color w:val="000000"/>
          <w:sz w:val="24"/>
          <w:szCs w:val="24"/>
          <w:lang w:eastAsia="ru-RU"/>
        </w:rPr>
        <w:t xml:space="preserve"> отбора, оценки соответствия участников конкурса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B6ECB">
        <w:rPr>
          <w:rFonts w:ascii="Times New Roman" w:eastAsia="Times New Roman" w:hAnsi="Times New Roman" w:cs="Times New Roman"/>
          <w:color w:val="000000"/>
          <w:sz w:val="24"/>
          <w:szCs w:val="24"/>
          <w:lang w:eastAsia="ru-RU"/>
        </w:rPr>
        <w:t>неполнородными</w:t>
      </w:r>
      <w:proofErr w:type="spellEnd"/>
      <w:r w:rsidRPr="00FB6ECB">
        <w:rPr>
          <w:rFonts w:ascii="Times New Roman" w:eastAsia="Times New Roman" w:hAnsi="Times New Roman" w:cs="Times New Roman"/>
          <w:color w:val="000000"/>
          <w:sz w:val="24"/>
          <w:szCs w:val="24"/>
          <w:lang w:eastAsia="ru-RU"/>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3.5. Замена члена Комиссии допускается только по решению местной Администрации внутригородского Муниципального образования                  Санкт-Петербурга муниципальный округ </w:t>
      </w:r>
      <w:proofErr w:type="spellStart"/>
      <w:r w:rsidRPr="00FB6ECB">
        <w:rPr>
          <w:rFonts w:ascii="Times New Roman" w:eastAsia="Times New Roman" w:hAnsi="Times New Roman" w:cs="Times New Roman"/>
          <w:color w:val="000000"/>
          <w:sz w:val="24"/>
          <w:szCs w:val="24"/>
          <w:lang w:eastAsia="ru-RU"/>
        </w:rPr>
        <w:t>Лиговка-Ямская</w:t>
      </w:r>
      <w:proofErr w:type="spellEnd"/>
      <w:r w:rsidRPr="00FB6ECB">
        <w:rPr>
          <w:rFonts w:ascii="Times New Roman" w:eastAsia="Times New Roman" w:hAnsi="Times New Roman" w:cs="Times New Roman"/>
          <w:color w:val="000000"/>
          <w:sz w:val="24"/>
          <w:szCs w:val="24"/>
          <w:lang w:eastAsia="ru-RU"/>
        </w:rPr>
        <w:t>.</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3.6. Комиссия правомочна осуществлять свои функции, если на заседании Комиссии присутствует не менее чем пятьдесят процентов общего числа ее членов. Члены Комиссии должны быть своевременно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допускаются.</w:t>
      </w:r>
    </w:p>
    <w:p w:rsidR="00FB6ECB" w:rsidRPr="00FB6ECB" w:rsidRDefault="00FB6ECB" w:rsidP="00FB6ECB">
      <w:pPr>
        <w:spacing w:after="0" w:line="240" w:lineRule="auto"/>
        <w:ind w:firstLine="72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3.7. Решение   Комиссии, принятое в нарушение требований  Закона, может быть обжаловано любым участником закупки в порядке, установленном Законом, и признано недействительным по решению федерального органа исполнительной власти, уполномоченного на осуществление контроля в сфере закупок. (далее - контрольный орган в сфере закупок).</w:t>
      </w:r>
    </w:p>
    <w:p w:rsidR="00FB6ECB" w:rsidRPr="00FB6ECB" w:rsidRDefault="00FB6ECB" w:rsidP="00FB6ECB">
      <w:pPr>
        <w:spacing w:after="0" w:line="240" w:lineRule="auto"/>
        <w:ind w:firstLine="72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b/>
          <w:bCs/>
          <w:color w:val="000000"/>
          <w:sz w:val="24"/>
          <w:szCs w:val="24"/>
          <w:lang w:eastAsia="ru-RU"/>
        </w:rPr>
        <w:t>4.Права и обязанности  Комиссии</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4.1.</w:t>
      </w:r>
      <w:r w:rsidRPr="00FB6ECB">
        <w:rPr>
          <w:rFonts w:ascii="Times New Roman" w:eastAsia="Times New Roman" w:hAnsi="Times New Roman" w:cs="Times New Roman"/>
          <w:b/>
          <w:bCs/>
          <w:color w:val="000000"/>
          <w:sz w:val="24"/>
          <w:szCs w:val="24"/>
          <w:lang w:eastAsia="ru-RU"/>
        </w:rPr>
        <w:t> </w:t>
      </w:r>
      <w:r w:rsidRPr="00FB6ECB">
        <w:rPr>
          <w:rFonts w:ascii="Times New Roman" w:eastAsia="Times New Roman" w:hAnsi="Times New Roman" w:cs="Times New Roman"/>
          <w:color w:val="000000"/>
          <w:sz w:val="24"/>
          <w:szCs w:val="24"/>
          <w:lang w:eastAsia="ru-RU"/>
        </w:rPr>
        <w:t> Комиссия обязана:</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lastRenderedPageBreak/>
        <w:t>4.1.1. Проверять соответствие участников закупки   предъявляемым к ним требованиям, установленным Федеральным Законом, конкурсной документацией или документацией об аукционе, извещением о проведении запроса котировок  или  запроса предложений.</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4.1.2. Не допускать участника закупки к участию в конкурсе, аукционе, запросе предложений в случаях, установленных Законом, не рассматривать и отклонять котировочные заявки в случаях, установленных Федеральным Законом.</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4.1.3. Исполнять предписания   контрольных органов в сфере закупок об устранении выявленных ими нарушений законодательства Российской Федерации и (или) иных нормативных правовых актов Российской Федерации об осуществлении закупок товаров, работ, услуг</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4.1.4. Не проводить переговоры с участниками закупки, кроме случаев обмена информацией, прямо предусмотренных Законом.</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4.1.5. Вносить представленные участниками закупок изменения положений поданных ими документов и заявок на участие в конкурсе, запросе предложений  в протокол вскрытия конвертов.</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4.2.</w:t>
      </w:r>
      <w:r w:rsidRPr="00FB6ECB">
        <w:rPr>
          <w:rFonts w:ascii="Times New Roman" w:eastAsia="Times New Roman" w:hAnsi="Times New Roman" w:cs="Times New Roman"/>
          <w:b/>
          <w:bCs/>
          <w:color w:val="000000"/>
          <w:sz w:val="24"/>
          <w:szCs w:val="24"/>
          <w:lang w:eastAsia="ru-RU"/>
        </w:rPr>
        <w:t> </w:t>
      </w:r>
      <w:r w:rsidRPr="00FB6ECB">
        <w:rPr>
          <w:rFonts w:ascii="Times New Roman" w:eastAsia="Times New Roman" w:hAnsi="Times New Roman" w:cs="Times New Roman"/>
          <w:color w:val="000000"/>
          <w:sz w:val="24"/>
          <w:szCs w:val="24"/>
          <w:lang w:eastAsia="ru-RU"/>
        </w:rPr>
        <w:t>Комиссия вправе:</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4.2.1. Обратиться к Заказчику с требованием незамедлительно запросить у соответствующих органов и организаций сведения о проведении ликвидации участника закупки - юридического лица, подавшего заявку на участие в конкурсе, решение суда о признании такого участника - юридического лица, индивидуального предпринимателя - банкротом и об открытии конкурсного производства, о приостановлении деятельности такого участника в порядке, предусмотренном Кодексом Российской Федерации об административных правонарушениях, о наличии задолженностей такого участника по начисленным налогам, сборам и иным обязательным платежам в бюджеты любого уровня и в государственные внебюджетные фонды за прошедший календарный год, об обжаловании наличия таких задолженностей и о результатах рассмотрения жалоб.</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4.2.2. При необходимости требовать от Заказчика, привлечения к своей работе экспертов (экспертных организаций) в случаях и в порядке, установленных Законом.</w:t>
      </w:r>
    </w:p>
    <w:p w:rsidR="00FB6ECB" w:rsidRPr="00FB6ECB" w:rsidRDefault="00FB6ECB" w:rsidP="00FB6ECB">
      <w:pPr>
        <w:spacing w:after="0" w:line="240" w:lineRule="auto"/>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b/>
          <w:bCs/>
          <w:color w:val="000000"/>
          <w:sz w:val="24"/>
          <w:szCs w:val="24"/>
          <w:lang w:eastAsia="ru-RU"/>
        </w:rPr>
        <w:t>5. Права и обязанности членов Комиссии</w:t>
      </w:r>
    </w:p>
    <w:p w:rsidR="00FB6ECB" w:rsidRPr="00FB6ECB" w:rsidRDefault="00FB6ECB" w:rsidP="00FB6ECB">
      <w:pPr>
        <w:spacing w:after="0" w:line="240" w:lineRule="auto"/>
        <w:ind w:firstLine="720"/>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480"/>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5.1. Члены Комиссии обязаны:</w:t>
      </w:r>
    </w:p>
    <w:p w:rsidR="00FB6ECB" w:rsidRPr="00FB6ECB" w:rsidRDefault="00FB6ECB" w:rsidP="00FB6ECB">
      <w:pPr>
        <w:spacing w:after="0" w:line="240" w:lineRule="auto"/>
        <w:ind w:firstLine="480"/>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5.1.1. Принимать решения в пределах своей компетенции.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5.1.1.1. Решения Комиссии принимаются простым большинством голосов от числа присутствующих на заседании членов (пятьдесят процентов от числа присутствующих членов Комиссии плюс один голос) при наличии кворума. При равенстве голосов голос председательствующего является решающим.</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5.1.1.2. При голосовании каждый член Комиссии имеет один голос. Член Комиссии может проголосовать «за», «против» или «воздержался».</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5.1.2.  Знать и руководствоваться в своей деятельности требованиями Закона и настоящего Порядка.</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5.1.3. Лично присутствовать на заседаниях Комиссии. Присутствующий член Комиссии подписывает</w:t>
      </w:r>
      <w:r w:rsidRPr="00FB6ECB">
        <w:rPr>
          <w:rFonts w:ascii="Arial" w:eastAsia="Times New Roman" w:hAnsi="Arial" w:cs="Arial"/>
          <w:color w:val="000000"/>
          <w:sz w:val="24"/>
          <w:szCs w:val="24"/>
          <w:lang w:eastAsia="ru-RU"/>
        </w:rPr>
        <w:t> </w:t>
      </w:r>
      <w:r w:rsidRPr="00FB6ECB">
        <w:rPr>
          <w:rFonts w:ascii="Times New Roman" w:eastAsia="Times New Roman" w:hAnsi="Times New Roman" w:cs="Times New Roman"/>
          <w:color w:val="000000"/>
          <w:sz w:val="24"/>
          <w:szCs w:val="24"/>
          <w:lang w:eastAsia="ru-RU"/>
        </w:rPr>
        <w:t>протоколы Комиссии. Отсутствие на заседаниях  Комиссии допускается только по уважительным причинам.</w:t>
      </w:r>
    </w:p>
    <w:p w:rsidR="00FB6ECB" w:rsidRPr="00FB6ECB" w:rsidRDefault="00FB6ECB" w:rsidP="00FB6ECB">
      <w:pPr>
        <w:keepNext/>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5.1.4. Своевременно информировать председателя Комиссии о невозможности присутствовать на заседании Комиссии по уважительным причинам;</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5.1.5. Не допускать разглашения сведений, ставших им известными в ходе проведения процедур осуществления закупки, кроме случаев, прямо предусмотренных законодательством Российской Федерации.</w:t>
      </w:r>
    </w:p>
    <w:p w:rsidR="00FB6ECB" w:rsidRPr="00FB6ECB" w:rsidRDefault="00FB6ECB" w:rsidP="00FB6ECB">
      <w:pPr>
        <w:spacing w:after="0" w:line="240" w:lineRule="auto"/>
        <w:ind w:firstLine="480"/>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5.2. Члены Комиссии вправе:</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lastRenderedPageBreak/>
        <w:t>5.2.1. Знакомиться со всеми представленными на рассмотрение документами и сведениями, составляющими заявку на участие в конкурсе, аукционе или запросе котировок, запросе предложений.</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5.2.2. Выступать на заседаниях Комиссии.</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5.2.3.Проверять правильность содержания протоколов при осуществлении закупок путем проведения конкурсов, аукционов, запросов котировок, запросов предложений.</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5.2.4. Письменно изложить особое мнение, которое прикладывается к протоколам, оформленным при осуществлении закупок путем проведения конкурсов, аукционов, запросов котировок, запросов предложений.</w:t>
      </w:r>
    </w:p>
    <w:p w:rsidR="00FB6ECB" w:rsidRPr="00FB6ECB" w:rsidRDefault="00FB6ECB" w:rsidP="00FB6ECB">
      <w:pPr>
        <w:spacing w:after="0" w:line="240" w:lineRule="auto"/>
        <w:ind w:left="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left="54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b/>
          <w:bCs/>
          <w:color w:val="000000"/>
          <w:sz w:val="24"/>
          <w:szCs w:val="24"/>
          <w:lang w:eastAsia="ru-RU"/>
        </w:rPr>
        <w:t>6.Ответсвенность членов Комиссии</w:t>
      </w:r>
    </w:p>
    <w:p w:rsidR="00FB6ECB" w:rsidRPr="00FB6ECB" w:rsidRDefault="00FB6ECB" w:rsidP="00FB6ECB">
      <w:pPr>
        <w:spacing w:after="0" w:line="240" w:lineRule="auto"/>
        <w:ind w:left="54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b/>
          <w:bCs/>
          <w:color w:val="000000"/>
          <w:sz w:val="24"/>
          <w:szCs w:val="24"/>
          <w:lang w:eastAsia="ru-RU"/>
        </w:rPr>
        <w:t> </w:t>
      </w:r>
    </w:p>
    <w:p w:rsidR="00FB6ECB" w:rsidRPr="00FB6ECB" w:rsidRDefault="00FB6ECB" w:rsidP="00FB6ECB">
      <w:pPr>
        <w:spacing w:after="0" w:line="240" w:lineRule="auto"/>
        <w:ind w:firstLine="48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6.1. Члены  Комиссии, виновные в нарушении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и настоящего Порядка, несут  ответственность в соответствии с законодательством Российской Федерации</w:t>
      </w:r>
    </w:p>
    <w:p w:rsidR="00FB6ECB" w:rsidRPr="00FB6ECB" w:rsidRDefault="00FB6ECB" w:rsidP="00FB6ECB">
      <w:pPr>
        <w:spacing w:after="0" w:line="240" w:lineRule="auto"/>
        <w:ind w:left="90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left="90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left="90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left="900"/>
        <w:jc w:val="center"/>
        <w:rPr>
          <w:rFonts w:ascii="Arial" w:eastAsia="Times New Roman" w:hAnsi="Arial" w:cs="Arial"/>
          <w:color w:val="000000"/>
          <w:sz w:val="20"/>
          <w:szCs w:val="20"/>
          <w:lang w:eastAsia="ru-RU"/>
        </w:rPr>
      </w:pPr>
      <w:r w:rsidRPr="00FB6ECB">
        <w:rPr>
          <w:rFonts w:ascii="Times New Roman" w:eastAsia="Times New Roman" w:hAnsi="Times New Roman" w:cs="Times New Roman"/>
          <w:b/>
          <w:bCs/>
          <w:color w:val="000000"/>
          <w:sz w:val="24"/>
          <w:szCs w:val="24"/>
          <w:lang w:eastAsia="ru-RU"/>
        </w:rPr>
        <w:t>7</w:t>
      </w:r>
      <w:r w:rsidRPr="00FB6ECB">
        <w:rPr>
          <w:rFonts w:ascii="Times New Roman" w:eastAsia="Times New Roman" w:hAnsi="Times New Roman" w:cs="Times New Roman"/>
          <w:color w:val="000000"/>
          <w:sz w:val="24"/>
          <w:szCs w:val="24"/>
          <w:lang w:eastAsia="ru-RU"/>
        </w:rPr>
        <w:t>.</w:t>
      </w:r>
      <w:r w:rsidRPr="00FB6ECB">
        <w:rPr>
          <w:rFonts w:ascii="Times New Roman" w:eastAsia="Times New Roman" w:hAnsi="Times New Roman" w:cs="Times New Roman"/>
          <w:b/>
          <w:bCs/>
          <w:color w:val="000000"/>
          <w:sz w:val="24"/>
          <w:szCs w:val="24"/>
          <w:lang w:eastAsia="ru-RU"/>
        </w:rPr>
        <w:t> Членам  Комиссия запрещено:</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540"/>
        <w:jc w:val="both"/>
        <w:rPr>
          <w:rFonts w:ascii="Arial" w:eastAsia="Times New Roman" w:hAnsi="Arial" w:cs="Arial"/>
          <w:color w:val="000000"/>
          <w:sz w:val="20"/>
          <w:szCs w:val="20"/>
          <w:lang w:eastAsia="ru-RU"/>
        </w:rPr>
      </w:pPr>
      <w:r w:rsidRPr="00FB6ECB">
        <w:rPr>
          <w:rFonts w:ascii="Times New Roman" w:eastAsia="Times New Roman" w:hAnsi="Times New Roman" w:cs="Times New Roman"/>
          <w:color w:val="000000"/>
          <w:sz w:val="24"/>
          <w:szCs w:val="24"/>
          <w:lang w:eastAsia="ru-RU"/>
        </w:rPr>
        <w:t>7.1.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8.</w:t>
      </w:r>
      <w:r w:rsidRPr="00FB6ECB">
        <w:rPr>
          <w:rFonts w:ascii="Times New Roman" w:eastAsia="Times New Roman" w:hAnsi="Times New Roman" w:cs="Times New Roman"/>
          <w:color w:val="000000"/>
          <w:sz w:val="24"/>
          <w:szCs w:val="24"/>
          <w:lang w:eastAsia="ru-RU"/>
        </w:rPr>
        <w:t> </w:t>
      </w:r>
      <w:r w:rsidRPr="00FB6ECB">
        <w:rPr>
          <w:rFonts w:ascii="Times New Roman" w:eastAsia="Times New Roman" w:hAnsi="Times New Roman" w:cs="Times New Roman"/>
          <w:b/>
          <w:bCs/>
          <w:color w:val="000000"/>
          <w:sz w:val="24"/>
          <w:szCs w:val="24"/>
          <w:lang w:eastAsia="ru-RU"/>
        </w:rPr>
        <w:t>Председатель Комиссии</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8.1. Комиссию возглавляет председатель Комиссии. Председатель Комиссии несет ответственность за организацию работы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Председатель Комиссии представляет Комиссию без доверенности                       в уполномоченных на осуществление контроля в сфере размещения заказов органах власти, в иных государственных органах и организациях.</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8.2. В случае невозможности участия председателя Комиссии в заседаниях комиссии его обязанности исполняет заместитель председателя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8.3. Решение председателя Комиссии об исполнении его обязанностей                      на период его отсутствия оформляется письменно и приобщается                               к протоколу заседания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8.4.   В случае невозможности участия председателя Комиссии или заместителя  председателя Комиссии в заседании Комиссии  его обязанности выполняет один из членов Комиссии, которому решением председателя Комиссии или решением заместителя председателя Комиссии переданы соответствующие полномочия.</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8.5. Председатель Комиссии обладает правами и несет обязанности, предусмотренные законодательством Российской Федерации и Порядком.</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8.6.  Председатель Комиссии осуществляет совместно с членами Единой комиссии проверку:</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8.6.1. соответствия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8.6.2.    правомочности участника закупки заключать контракт;</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xml:space="preserve">8.6.3.  </w:t>
      </w:r>
      <w:proofErr w:type="spellStart"/>
      <w:r w:rsidRPr="00FB6ECB">
        <w:rPr>
          <w:rFonts w:ascii="Times New Roman" w:eastAsia="Times New Roman" w:hAnsi="Times New Roman" w:cs="Times New Roman"/>
          <w:color w:val="000000"/>
          <w:sz w:val="24"/>
          <w:szCs w:val="24"/>
          <w:lang w:eastAsia="ru-RU"/>
        </w:rPr>
        <w:t>непроведения</w:t>
      </w:r>
      <w:proofErr w:type="spellEnd"/>
      <w:r w:rsidRPr="00FB6ECB">
        <w:rPr>
          <w:rFonts w:ascii="Times New Roman" w:eastAsia="Times New Roman" w:hAnsi="Times New Roman" w:cs="Times New Roman"/>
          <w:color w:val="000000"/>
          <w:sz w:val="24"/>
          <w:szCs w:val="24"/>
          <w:lang w:eastAsia="ru-RU"/>
        </w:rPr>
        <w:t xml:space="preserve"> ликвидации участника закупки - юридического лица и отсутствия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lastRenderedPageBreak/>
        <w:t xml:space="preserve">8.6.4. </w:t>
      </w:r>
      <w:proofErr w:type="spellStart"/>
      <w:r w:rsidRPr="00FB6ECB">
        <w:rPr>
          <w:rFonts w:ascii="Times New Roman" w:eastAsia="Times New Roman" w:hAnsi="Times New Roman" w:cs="Times New Roman"/>
          <w:color w:val="000000"/>
          <w:sz w:val="24"/>
          <w:szCs w:val="24"/>
          <w:lang w:eastAsia="ru-RU"/>
        </w:rPr>
        <w:t>неприостановления</w:t>
      </w:r>
      <w:proofErr w:type="spellEnd"/>
      <w:r w:rsidRPr="00FB6ECB">
        <w:rPr>
          <w:rFonts w:ascii="Times New Roman" w:eastAsia="Times New Roman" w:hAnsi="Times New Roman" w:cs="Times New Roman"/>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8.6.4. отсутствия у участника закупки недоимки по налогам, сборам, задолженности по иным обязательным платежам в бюджеты бюджетной системы Российской Федерации;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8.6.5. отсутствия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8.6.7. отсутствия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8.6.8. обладания участником закупки исключительными правами на результаты интеллектуальной деятельности;</w:t>
      </w:r>
    </w:p>
    <w:p w:rsidR="00FB6ECB" w:rsidRPr="00FB6ECB" w:rsidRDefault="00FB6ECB" w:rsidP="00FB6ECB">
      <w:pPr>
        <w:spacing w:after="0" w:line="240" w:lineRule="auto"/>
        <w:ind w:firstLine="54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8.6.9. соответствия дополнительным требованиям, устанавливаемым в соответствии с частью 2 статьи 31 Закона;</w:t>
      </w:r>
    </w:p>
    <w:p w:rsidR="00FB6ECB" w:rsidRPr="00FB6ECB" w:rsidRDefault="00FB6ECB" w:rsidP="00FB6ECB">
      <w:pPr>
        <w:spacing w:after="0" w:line="240" w:lineRule="auto"/>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8.6.10. предоставляет возможность всем участникам закупки, подавшим заявки на участие в закупке, или их представителям присутствовать при вскрытии конвертов с заявками на участие в закупке и (или) открытии доступа к поданным в форме электронных документов заявкам на участие в закупке;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8.6.11.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8.6.12. обеспечивает осуществление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 Председатель Комиссии (председательствующий на заседании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8.7.1. Обеспечивает неукоснительное соблюдение Комиссией законодательства Российской Федерации, иных нормативных правовых актов в сфере закупок, настоящего Порядка и требований документации, обеспечивает законные права и интересы участников;</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8.7.2. Уведомляет членов Комиссии о месте, дате и времени проведения заседания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8.7.3. Объявляет заседание правомочным или принимает решение                                        о его переносе из-за отсутствия кворума;</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8.7.4. Открывает и ведет заседания Комиссии, объявляет перерывы;</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8.7.5. Оглашает повестку дня;</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8.7.6. Определяет порядок рассмотрения обсуждаемых вопросов;</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8.7.7. Предоставляет слово для выступлений, ставит на голосование предложения членов Комиссии и проекты принимаемых решений;</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8.7.8. Подводит итоги голосования и оглашает принятые решения;</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8.7.9. Подписывает протоколы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8.7.10. Поддерживает порядок и обеспечивает выполнение Порядка в ходе заседания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8.7.11. Принимает решение об удалении из зала заседаний Комиссии участников заседания и приглашенных лиц, нарушающих порядок в зале заседаний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8.7.12. Подписывает от имени и по поручению Комиссии доверенности и иные необходимые документы для представительства от имени Комиссии                           в уполномоченных на осуществление контроля в сфере размещения заказов органах власти, в иных государственных органах и организациях.</w:t>
      </w:r>
    </w:p>
    <w:p w:rsidR="00FB6ECB" w:rsidRPr="00FB6ECB" w:rsidRDefault="00FB6ECB" w:rsidP="00FB6ECB">
      <w:pPr>
        <w:spacing w:after="0" w:line="240" w:lineRule="auto"/>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t>9. Секретарь комиссии</w:t>
      </w:r>
    </w:p>
    <w:p w:rsidR="00FB6ECB" w:rsidRPr="00FB6ECB" w:rsidRDefault="00FB6ECB" w:rsidP="00FB6ECB">
      <w:pPr>
        <w:spacing w:after="0" w:line="240" w:lineRule="auto"/>
        <w:jc w:val="center"/>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b/>
          <w:bCs/>
          <w:color w:val="000000"/>
          <w:sz w:val="24"/>
          <w:szCs w:val="24"/>
          <w:lang w:eastAsia="ru-RU"/>
        </w:rPr>
        <w:lastRenderedPageBreak/>
        <w:t> </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9.1. Секретарь комиссии осуществляет подготовку заседаний комиссии, включая оформление и рассылку необходимых документов;</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9.2.   Обеспечивает членов  комиссии необходимыми материалами;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9.3. Осуществляет организационную и техническую подготовку заседаний комиссии;</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9.4. Оформляет протоколы комиссии, составляемые в ходе проведения процедур при осуществлении закупок, подписывает указанные протоколы;</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9.5. Обеспечивает хранение в сроки, установленные законодательством, протоколов, составленных в ходе проведения закупок, заявок на участие в закупках, документации о закупках, изменений, внесенных в документацию о закупках, разъяснений положений документации о закупках и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9.6. Осуществляет иные действия организационно-технического характера  в соответствии с Порядком.</w:t>
      </w:r>
    </w:p>
    <w:p w:rsidR="00FB6ECB" w:rsidRPr="00FB6ECB" w:rsidRDefault="00FB6ECB" w:rsidP="00FB6ECB">
      <w:pPr>
        <w:spacing w:after="0" w:line="240" w:lineRule="auto"/>
        <w:ind w:firstLine="48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FB6ECB" w:rsidRPr="00FB6ECB" w:rsidRDefault="00FB6ECB" w:rsidP="00FB6ECB">
      <w:pPr>
        <w:spacing w:after="0" w:line="240" w:lineRule="auto"/>
        <w:ind w:firstLine="720"/>
        <w:jc w:val="both"/>
        <w:rPr>
          <w:rFonts w:ascii="Times New Roman" w:eastAsia="Times New Roman" w:hAnsi="Times New Roman" w:cs="Times New Roman"/>
          <w:color w:val="000000"/>
          <w:sz w:val="24"/>
          <w:szCs w:val="24"/>
          <w:lang w:eastAsia="ru-RU"/>
        </w:rPr>
      </w:pPr>
      <w:r w:rsidRPr="00FB6ECB">
        <w:rPr>
          <w:rFonts w:ascii="Times New Roman" w:eastAsia="Times New Roman" w:hAnsi="Times New Roman" w:cs="Times New Roman"/>
          <w:color w:val="000000"/>
          <w:sz w:val="24"/>
          <w:szCs w:val="24"/>
          <w:lang w:eastAsia="ru-RU"/>
        </w:rPr>
        <w:t> </w:t>
      </w:r>
    </w:p>
    <w:p w:rsidR="001A1457" w:rsidRDefault="001A1457"/>
    <w:sectPr w:rsidR="001A1457" w:rsidSect="001A14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B6ECB"/>
    <w:rsid w:val="001A1457"/>
    <w:rsid w:val="00FB6E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457"/>
  </w:style>
  <w:style w:type="paragraph" w:styleId="5">
    <w:name w:val="heading 5"/>
    <w:basedOn w:val="a"/>
    <w:link w:val="50"/>
    <w:uiPriority w:val="9"/>
    <w:qFormat/>
    <w:rsid w:val="00FB6EC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FB6ECB"/>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FB6ECB"/>
  </w:style>
  <w:style w:type="paragraph" w:customStyle="1" w:styleId="fr3">
    <w:name w:val="fr3"/>
    <w:basedOn w:val="a"/>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ody Text Indent"/>
    <w:basedOn w:val="a"/>
    <w:link w:val="a4"/>
    <w:uiPriority w:val="99"/>
    <w:semiHidden/>
    <w:unhideWhenUsed/>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uiPriority w:val="99"/>
    <w:semiHidden/>
    <w:rsid w:val="00FB6ECB"/>
    <w:rPr>
      <w:rFonts w:ascii="Times New Roman" w:eastAsia="Times New Roman" w:hAnsi="Times New Roman" w:cs="Times New Roman"/>
      <w:sz w:val="24"/>
      <w:szCs w:val="24"/>
      <w:lang w:eastAsia="ru-RU"/>
    </w:rPr>
  </w:style>
  <w:style w:type="paragraph" w:customStyle="1" w:styleId="consnormal">
    <w:name w:val="consnormal"/>
    <w:basedOn w:val="a"/>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99"/>
    <w:semiHidden/>
    <w:unhideWhenUsed/>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uiPriority w:val="99"/>
    <w:semiHidden/>
    <w:rsid w:val="00FB6ECB"/>
    <w:rPr>
      <w:rFonts w:ascii="Times New Roman" w:eastAsia="Times New Roman" w:hAnsi="Times New Roman" w:cs="Times New Roman"/>
      <w:sz w:val="24"/>
      <w:szCs w:val="24"/>
      <w:lang w:eastAsia="ru-RU"/>
    </w:rPr>
  </w:style>
  <w:style w:type="paragraph" w:customStyle="1" w:styleId="consplustitle">
    <w:name w:val="consplustitle"/>
    <w:basedOn w:val="a"/>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B6E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B6EC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B6E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375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8037</Words>
  <Characters>45815</Characters>
  <Application>Microsoft Office Word</Application>
  <DocSecurity>0</DocSecurity>
  <Lines>381</Lines>
  <Paragraphs>107</Paragraphs>
  <ScaleCrop>false</ScaleCrop>
  <Company>Reanimator Extreme Edition</Company>
  <LinksUpToDate>false</LinksUpToDate>
  <CharactersWithSpaces>53745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dc:creator>
  <cp:lastModifiedBy>NK</cp:lastModifiedBy>
  <cp:revision>1</cp:revision>
  <dcterms:created xsi:type="dcterms:W3CDTF">2015-06-24T13:56:00Z</dcterms:created>
  <dcterms:modified xsi:type="dcterms:W3CDTF">2015-06-24T13:56:00Z</dcterms:modified>
</cp:coreProperties>
</file>